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880"/>
        <w:jc w:val="center"/>
        <w:rPr>
          <w:rFonts w:ascii="ＭＳ 明朝" w:eastAsia="ＭＳ 明朝" w:hAnsi="ＭＳ 明朝"/>
          <w:b/>
          <w:sz w:val="36"/>
          <w:szCs w:val="36"/>
        </w:rPr>
      </w:pPr>
      <w:bookmarkStart w:id="0" w:name="_GoBack"/>
      <w:bookmarkEnd w:id="0"/>
      <w:r>
        <w:rPr>
          <w:noProof/>
        </w:rPr>
        <mc:AlternateContent>
          <mc:Choice Requires="wps">
            <w:drawing>
              <wp:anchor distT="0" distB="0" distL="114300" distR="114300" simplePos="0" relativeHeight="251665408" behindDoc="0" locked="0" layoutInCell="1" allowOverlap="1">
                <wp:simplePos x="0" y="0"/>
                <wp:positionH relativeFrom="margin">
                  <wp:posOffset>4375785</wp:posOffset>
                </wp:positionH>
                <wp:positionV relativeFrom="paragraph">
                  <wp:posOffset>32385</wp:posOffset>
                </wp:positionV>
                <wp:extent cx="1933575" cy="971550"/>
                <wp:effectExtent l="0" t="0" r="9525"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575" cy="971550"/>
                        </a:xfrm>
                        <a:prstGeom prst="rect">
                          <a:avLst/>
                        </a:prstGeom>
                        <a:solidFill>
                          <a:srgbClr val="FFFFFF"/>
                        </a:solidFill>
                        <a:ln w="9525">
                          <a:noFill/>
                          <a:miter lim="800000"/>
                          <a:headEnd/>
                          <a:tailEnd/>
                        </a:ln>
                      </wps:spPr>
                      <wps:txbx>
                        <w:txbxContent>
                          <w:p>
                            <w:pPr>
                              <w:rPr>
                                <w:rFonts w:hint="eastAsia"/>
                                <w:kern w:val="0"/>
                              </w:rPr>
                            </w:pPr>
                            <w:r>
                              <w:rPr>
                                <w:rFonts w:hint="eastAsia"/>
                                <w:kern w:val="0"/>
                              </w:rPr>
                              <w:t>令和</w:t>
                            </w:r>
                            <w:r>
                              <w:rPr>
                                <w:kern w:val="0"/>
                              </w:rPr>
                              <w:t>４年度　特別号</w:t>
                            </w:r>
                          </w:p>
                          <w:p>
                            <w:pPr>
                              <w:rPr>
                                <w:rFonts w:hint="eastAsia"/>
                                <w:kern w:val="0"/>
                              </w:rPr>
                            </w:pPr>
                            <w:r>
                              <w:rPr>
                                <w:rFonts w:hint="eastAsia"/>
                                <w:kern w:val="0"/>
                              </w:rPr>
                              <w:t>令和</w:t>
                            </w:r>
                            <w:r>
                              <w:rPr>
                                <w:kern w:val="0"/>
                              </w:rPr>
                              <w:t>４年12月8日</w:t>
                            </w:r>
                          </w:p>
                          <w:p>
                            <w:r>
                              <w:rPr>
                                <w:rFonts w:hint="eastAsia"/>
                              </w:rPr>
                              <w:t>練馬区立開進第三小学校</w:t>
                            </w:r>
                          </w:p>
                          <w:p>
                            <w:r>
                              <w:rPr>
                                <w:rFonts w:hint="eastAsia"/>
                              </w:rPr>
                              <w:t xml:space="preserve">校　長　 岡　部　良　美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4.55pt;margin-top:2.55pt;width:152.25pt;height:76.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" stroked="f">
                <v:textbox>
                  <w:txbxContent>
                    <w:p>
                      <w:pPr>
                        <w:rPr>
                          <w:rFonts w:hint="eastAsia"/>
                          <w:kern w:val="0"/>
                        </w:rPr>
                      </w:pPr>
                      <w:r>
                        <w:rPr>
                          <w:rFonts w:hint="eastAsia"/>
                          <w:kern w:val="0"/>
                        </w:rPr>
                        <w:t>令和</w:t>
                      </w:r>
                      <w:r>
                        <w:rPr>
                          <w:kern w:val="0"/>
                        </w:rPr>
                        <w:t>４年度　特別号</w:t>
                      </w:r>
                    </w:p>
                    <w:p>
                      <w:pPr>
                        <w:rPr>
                          <w:rFonts w:hint="eastAsia"/>
                          <w:kern w:val="0"/>
                        </w:rPr>
                      </w:pPr>
                      <w:r>
                        <w:rPr>
                          <w:rFonts w:hint="eastAsia"/>
                          <w:kern w:val="0"/>
                        </w:rPr>
                        <w:t>令和</w:t>
                      </w:r>
                      <w:r>
                        <w:rPr>
                          <w:kern w:val="0"/>
                        </w:rPr>
                        <w:t>４年12月8日</w:t>
                      </w:r>
                    </w:p>
                    <w:p>
                      <w:r>
                        <w:rPr>
                          <w:rFonts w:hint="eastAsia"/>
                        </w:rPr>
                        <w:t>練馬区立開進第三小学校</w:t>
                      </w:r>
                    </w:p>
                    <w:p>
                      <w:r>
                        <w:rPr>
                          <w:rFonts w:hint="eastAsia"/>
                        </w:rPr>
                        <w:t xml:space="preserve">校　長　 岡　部　良　美　</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1165860</wp:posOffset>
                </wp:positionH>
                <wp:positionV relativeFrom="paragraph">
                  <wp:posOffset>-120015</wp:posOffset>
                </wp:positionV>
                <wp:extent cx="3267075" cy="1085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267075" cy="1085850"/>
                        </a:xfrm>
                        <a:prstGeom prst="rect">
                          <a:avLst/>
                        </a:prstGeom>
                        <a:noFill/>
                        <a:ln>
                          <a:noFill/>
                        </a:ln>
                        <a:effectLst/>
                      </wps:spPr>
                      <wps:txbx>
                        <w:txbxContent>
                          <w:p>
                            <w:pPr>
                              <w:jc w:val="center"/>
                              <w:rPr>
                                <w:b/>
                                <w:color w:val="FFFFFF" w:themeColor="background1"/>
                                <w:sz w:val="110"/>
                                <w:szCs w:val="11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eastAsia"/>
                                <w:b/>
                                <w:color w:val="FFFFFF" w:themeColor="background1"/>
                                <w:sz w:val="110"/>
                                <w:szCs w:val="11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学校通信</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7" type="#_x0000_t202" style="position:absolute;left:0;text-align:left;margin-left:91.8pt;margin-top:-9.45pt;width:257.25pt;height:8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" filled="f" stroked="f">
                <v:textbox inset="5.85pt,.7pt,5.85pt,.7pt">
                  <w:txbxContent>
                    <w:p>
                      <w:pPr>
                        <w:jc w:val="center"/>
                        <w:rPr>
                          <w:b/>
                          <w:color w:val="FFFFFF" w:themeColor="background1"/>
                          <w:sz w:val="110"/>
                          <w:szCs w:val="11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Pr>
                          <w:rFonts w:hint="eastAsia"/>
                          <w:b/>
                          <w:color w:val="FFFFFF" w:themeColor="background1"/>
                          <w:sz w:val="110"/>
                          <w:szCs w:val="110"/>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学校通信</w:t>
                      </w:r>
                    </w:p>
                  </w:txbxContent>
                </v:textbox>
              </v:shape>
            </w:pict>
          </mc:Fallback>
        </mc:AlternateContent>
      </w:r>
      <w:r>
        <w:rPr>
          <w:noProof/>
        </w:rPr>
        <w:drawing>
          <wp:anchor distT="0" distB="0" distL="114300" distR="114300" simplePos="0" relativeHeight="251661312" behindDoc="0" locked="0" layoutInCell="1" allowOverlap="1">
            <wp:simplePos x="0" y="0"/>
            <wp:positionH relativeFrom="column">
              <wp:posOffset>123825</wp:posOffset>
            </wp:positionH>
            <wp:positionV relativeFrom="paragraph">
              <wp:posOffset>46990</wp:posOffset>
            </wp:positionV>
            <wp:extent cx="1019175" cy="926077"/>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92607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-10160</wp:posOffset>
                </wp:positionV>
                <wp:extent cx="6362700" cy="10668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362700" cy="1066800"/>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0;margin-top:-.8pt;width:501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" filled="f" strokecolor="black [3213]" strokeweight="1.5pt">
                <v:stroke dashstyle="3 1"/>
                <w10:wrap anchorx="margin"/>
              </v:rect>
            </w:pict>
          </mc:Fallback>
        </mc:AlternateContent>
      </w:r>
      <w:r>
        <w:rPr>
          <w:rFonts w:ascii="ＭＳ 明朝" w:eastAsia="ＭＳ 明朝" w:hAnsi="ＭＳ 明朝" w:hint="eastAsia"/>
          <w:b/>
          <w:sz w:val="36"/>
          <w:szCs w:val="36"/>
        </w:rPr>
        <w:t xml:space="preserve">　</w:t>
      </w:r>
      <w:r>
        <w:rPr>
          <w:rFonts w:ascii="ＭＳ 明朝" w:eastAsia="ＭＳ 明朝" w:hAnsi="ＭＳ 明朝"/>
          <w:b/>
          <w:sz w:val="36"/>
          <w:szCs w:val="36"/>
        </w:rPr>
        <w:t xml:space="preserve">　</w:t>
      </w:r>
    </w:p>
    <w:p>
      <w:pPr>
        <w:ind w:right="880"/>
        <w:jc w:val="center"/>
        <w:rPr>
          <w:rFonts w:ascii="ＭＳ 明朝" w:eastAsia="ＭＳ 明朝" w:hAnsi="ＭＳ 明朝"/>
          <w:b/>
          <w:sz w:val="36"/>
          <w:szCs w:val="36"/>
        </w:rPr>
      </w:pPr>
    </w:p>
    <w:p>
      <w:pPr>
        <w:ind w:right="880" w:firstLineChars="100" w:firstLine="361"/>
        <w:rPr>
          <w:rFonts w:ascii="ＭＳ 明朝" w:eastAsia="ＭＳ 明朝" w:hAnsi="ＭＳ 明朝"/>
          <w:b/>
          <w:sz w:val="36"/>
          <w:szCs w:val="36"/>
        </w:rPr>
      </w:pPr>
    </w:p>
    <w:p>
      <w:pPr>
        <w:ind w:right="880" w:firstLineChars="200" w:firstLine="723"/>
        <w:rPr>
          <w:rFonts w:ascii="ＭＳ 明朝" w:eastAsia="ＭＳ 明朝" w:hAnsi="ＭＳ 明朝"/>
          <w:b/>
          <w:sz w:val="36"/>
          <w:szCs w:val="36"/>
        </w:rPr>
      </w:pPr>
      <w:r>
        <w:rPr>
          <w:rFonts w:ascii="ＭＳ 明朝" w:eastAsia="ＭＳ 明朝" w:hAnsi="ＭＳ 明朝" w:hint="eastAsia"/>
          <w:b/>
          <w:sz w:val="36"/>
          <w:szCs w:val="36"/>
        </w:rPr>
        <w:t>学力向上を図るため調査結果（概要）のお知らせ</w:t>
      </w:r>
    </w:p>
    <w:p>
      <w:pPr>
        <w:ind w:right="880" w:firstLineChars="100" w:firstLine="240"/>
        <w:rPr>
          <w:rFonts w:ascii="ＭＳ 明朝" w:eastAsia="ＭＳ 明朝" w:hAnsi="ＭＳ 明朝"/>
          <w:sz w:val="24"/>
        </w:rPr>
      </w:pPr>
      <w:r>
        <w:rPr>
          <w:rFonts w:ascii="ＭＳ 明朝" w:eastAsia="ＭＳ 明朝" w:hAnsi="ＭＳ 明朝" w:hint="eastAsia"/>
          <w:sz w:val="24"/>
        </w:rPr>
        <w:t>今年度の調査結果をお知らせします。</w:t>
      </w:r>
    </w:p>
    <w:p>
      <w:pPr>
        <w:ind w:right="-1"/>
        <w:rPr>
          <w:rFonts w:ascii="ＭＳ 明朝" w:eastAsia="ＭＳ 明朝" w:hAnsi="ＭＳ 明朝"/>
          <w:sz w:val="24"/>
        </w:rPr>
      </w:pPr>
      <w:r>
        <w:rPr>
          <w:rFonts w:ascii="ＭＳ 明朝" w:eastAsia="ＭＳ 明朝" w:hAnsi="ＭＳ 明朝" w:hint="eastAsia"/>
          <w:sz w:val="24"/>
        </w:rPr>
        <w:t xml:space="preserve">　本校では、子供一人ひとりが「わかる・できる・つかう・つくりだす」学習能力を身に付けることを目指しています。本結果をもとに、授業を改善していくとともに、</w:t>
      </w:r>
      <w:r>
        <w:rPr>
          <w:rFonts w:ascii="ＭＳ 明朝" w:eastAsia="ＭＳ 明朝" w:hAnsi="ＭＳ 明朝" w:hint="eastAsia"/>
          <w:sz w:val="24"/>
        </w:rPr>
        <w:t>来年度に向けて、</w:t>
      </w:r>
      <w:r>
        <w:rPr>
          <w:rFonts w:ascii="ＭＳ 明朝" w:eastAsia="ＭＳ 明朝" w:hAnsi="ＭＳ 明朝" w:hint="eastAsia"/>
          <w:sz w:val="24"/>
        </w:rPr>
        <w:t>どの場面において今まで学習してきた内容を生かすことができるのかを考え、指導計画を作成していきます。</w:t>
      </w:r>
    </w:p>
    <w:p>
      <w:pPr>
        <w:ind w:right="-1"/>
        <w:rPr>
          <w:rFonts w:ascii="ＭＳ 明朝" w:eastAsia="ＭＳ 明朝" w:hAnsi="ＭＳ 明朝"/>
          <w:sz w:val="24"/>
        </w:rPr>
      </w:pPr>
    </w:p>
    <w:p>
      <w:pPr>
        <w:ind w:right="-1"/>
        <w:rPr>
          <w:rFonts w:ascii="ＭＳ 明朝" w:eastAsia="ＭＳ 明朝" w:hAnsi="ＭＳ 明朝"/>
          <w:b/>
          <w:sz w:val="24"/>
        </w:rPr>
      </w:pPr>
      <w:r>
        <w:rPr>
          <w:rFonts w:ascii="ＭＳ 明朝" w:eastAsia="ＭＳ 明朝" w:hAnsi="ＭＳ 明朝" w:hint="eastAsia"/>
          <w:b/>
          <w:sz w:val="24"/>
        </w:rPr>
        <w:t>１　全国学力・学習状況調査　【対象：６学年】</w:t>
      </w:r>
    </w:p>
    <w:p>
      <w:pPr>
        <w:ind w:right="-1"/>
        <w:rPr>
          <w:rFonts w:ascii="ＭＳ 明朝" w:eastAsia="ＭＳ 明朝" w:hAnsi="ＭＳ 明朝"/>
          <w:sz w:val="24"/>
        </w:rPr>
      </w:pPr>
      <w:r>
        <w:rPr>
          <w:rFonts w:ascii="ＭＳ 明朝" w:eastAsia="ＭＳ 明朝" w:hAnsi="ＭＳ 明朝" w:hint="eastAsia"/>
          <w:sz w:val="24"/>
        </w:rPr>
        <w:t xml:space="preserve">　実施日：令和４年４月１９日（火）</w:t>
      </w:r>
    </w:p>
    <w:p>
      <w:pPr>
        <w:ind w:right="-1"/>
        <w:rPr>
          <w:rFonts w:ascii="ＭＳ 明朝" w:eastAsia="ＭＳ 明朝" w:hAnsi="ＭＳ 明朝"/>
          <w:sz w:val="24"/>
        </w:rPr>
      </w:pPr>
      <w:r>
        <w:rPr>
          <w:rFonts w:ascii="ＭＳ 明朝" w:eastAsia="ＭＳ 明朝" w:hAnsi="ＭＳ 明朝" w:hint="eastAsia"/>
          <w:sz w:val="24"/>
        </w:rPr>
        <w:t>（１）国語　　学習指導要領の領域の内容、平均正答率（％）</w:t>
      </w:r>
    </w:p>
    <w:tbl>
      <w:tblPr>
        <w:tblStyle w:val="a7"/>
        <w:tblW w:w="0" w:type="auto"/>
        <w:tblLook w:val="04A0" w:firstRow="1" w:lastRow="0" w:firstColumn="1" w:lastColumn="0" w:noHBand="0" w:noVBand="1"/>
      </w:tblPr>
      <w:tblGrid>
        <w:gridCol w:w="1374"/>
        <w:gridCol w:w="1374"/>
        <w:gridCol w:w="1374"/>
        <w:gridCol w:w="1374"/>
        <w:gridCol w:w="1375"/>
        <w:gridCol w:w="1375"/>
        <w:gridCol w:w="1375"/>
      </w:tblGrid>
      <w:tr>
        <w:trPr>
          <w:trHeight w:val="1118"/>
        </w:trPr>
        <w:tc>
          <w:tcPr>
            <w:tcW w:w="1374" w:type="dxa"/>
          </w:tcPr>
          <w:p>
            <w:pPr>
              <w:ind w:right="-1"/>
              <w:rPr>
                <w:rFonts w:ascii="ＭＳ 明朝" w:eastAsia="ＭＳ 明朝" w:hAnsi="ＭＳ 明朝"/>
                <w:sz w:val="24"/>
              </w:rPr>
            </w:pPr>
          </w:p>
        </w:tc>
        <w:tc>
          <w:tcPr>
            <w:tcW w:w="1374" w:type="dxa"/>
          </w:tcPr>
          <w:p>
            <w:pPr>
              <w:ind w:right="-1"/>
              <w:rPr>
                <w:rFonts w:ascii="ＭＳ 明朝" w:eastAsia="ＭＳ 明朝" w:hAnsi="ＭＳ 明朝"/>
              </w:rPr>
            </w:pPr>
            <w:r>
              <w:rPr>
                <w:rFonts w:ascii="ＭＳ 明朝" w:eastAsia="ＭＳ 明朝" w:hAnsi="ＭＳ 明朝" w:hint="eastAsia"/>
              </w:rPr>
              <w:t>言葉の特徴や使い方に関する事項</w:t>
            </w:r>
          </w:p>
        </w:tc>
        <w:tc>
          <w:tcPr>
            <w:tcW w:w="1374" w:type="dxa"/>
          </w:tcPr>
          <w:p>
            <w:pPr>
              <w:ind w:right="-1"/>
              <w:rPr>
                <w:rFonts w:ascii="ＭＳ 明朝" w:eastAsia="ＭＳ 明朝" w:hAnsi="ＭＳ 明朝"/>
              </w:rPr>
            </w:pPr>
            <w:r>
              <w:rPr>
                <w:rFonts w:ascii="ＭＳ 明朝" w:eastAsia="ＭＳ 明朝" w:hAnsi="ＭＳ 明朝" w:hint="eastAsia"/>
              </w:rPr>
              <w:t>我が国の言語文化に関する事項</w:t>
            </w:r>
          </w:p>
        </w:tc>
        <w:tc>
          <w:tcPr>
            <w:tcW w:w="1374" w:type="dxa"/>
          </w:tcPr>
          <w:p>
            <w:pPr>
              <w:ind w:right="-1"/>
              <w:rPr>
                <w:rFonts w:ascii="ＭＳ 明朝" w:eastAsia="ＭＳ 明朝" w:hAnsi="ＭＳ 明朝"/>
              </w:rPr>
            </w:pPr>
            <w:r>
              <w:rPr>
                <w:rFonts w:ascii="ＭＳ 明朝" w:eastAsia="ＭＳ 明朝" w:hAnsi="ＭＳ 明朝" w:hint="eastAsia"/>
              </w:rPr>
              <w:t>話すこと・聞くこと</w:t>
            </w:r>
          </w:p>
        </w:tc>
        <w:tc>
          <w:tcPr>
            <w:tcW w:w="1375" w:type="dxa"/>
          </w:tcPr>
          <w:p>
            <w:pPr>
              <w:ind w:right="-1"/>
              <w:rPr>
                <w:rFonts w:ascii="ＭＳ 明朝" w:eastAsia="ＭＳ 明朝" w:hAnsi="ＭＳ 明朝"/>
              </w:rPr>
            </w:pPr>
            <w:r>
              <w:rPr>
                <w:rFonts w:ascii="ＭＳ 明朝" w:eastAsia="ＭＳ 明朝" w:hAnsi="ＭＳ 明朝" w:hint="eastAsia"/>
              </w:rPr>
              <w:t>書くこと</w:t>
            </w:r>
          </w:p>
        </w:tc>
        <w:tc>
          <w:tcPr>
            <w:tcW w:w="1375" w:type="dxa"/>
          </w:tcPr>
          <w:p>
            <w:pPr>
              <w:ind w:right="-1"/>
              <w:rPr>
                <w:rFonts w:ascii="ＭＳ 明朝" w:eastAsia="ＭＳ 明朝" w:hAnsi="ＭＳ 明朝"/>
              </w:rPr>
            </w:pPr>
            <w:r>
              <w:rPr>
                <w:rFonts w:ascii="ＭＳ 明朝" w:eastAsia="ＭＳ 明朝" w:hAnsi="ＭＳ 明朝" w:hint="eastAsia"/>
              </w:rPr>
              <w:t>読むこと</w:t>
            </w:r>
          </w:p>
        </w:tc>
        <w:tc>
          <w:tcPr>
            <w:tcW w:w="1375" w:type="dxa"/>
          </w:tcPr>
          <w:p>
            <w:pPr>
              <w:ind w:right="-1"/>
              <w:rPr>
                <w:rFonts w:ascii="ＭＳ 明朝" w:eastAsia="ＭＳ 明朝" w:hAnsi="ＭＳ 明朝"/>
              </w:rPr>
            </w:pPr>
            <w:r>
              <w:rPr>
                <w:rFonts w:ascii="ＭＳ 明朝" w:eastAsia="ＭＳ 明朝" w:hAnsi="ＭＳ 明朝" w:hint="eastAsia"/>
              </w:rPr>
              <w:t>国語全体</w:t>
            </w:r>
          </w:p>
        </w:tc>
      </w:tr>
      <w:tr>
        <w:trPr>
          <w:trHeight w:val="345"/>
        </w:trPr>
        <w:tc>
          <w:tcPr>
            <w:tcW w:w="1374" w:type="dxa"/>
          </w:tcPr>
          <w:p>
            <w:pPr>
              <w:ind w:right="-1"/>
              <w:rPr>
                <w:rFonts w:ascii="ＭＳ 明朝" w:eastAsia="ＭＳ 明朝" w:hAnsi="ＭＳ 明朝"/>
                <w:sz w:val="24"/>
              </w:rPr>
            </w:pPr>
            <w:r>
              <w:rPr>
                <w:rFonts w:ascii="ＭＳ 明朝" w:eastAsia="ＭＳ 明朝" w:hAnsi="ＭＳ 明朝" w:hint="eastAsia"/>
                <w:sz w:val="24"/>
              </w:rPr>
              <w:t>本校</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７３．１</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７４．４</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６９．０</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５０．０</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７３．８</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６９</w:t>
            </w:r>
          </w:p>
        </w:tc>
      </w:tr>
      <w:tr>
        <w:trPr>
          <w:trHeight w:val="360"/>
        </w:trPr>
        <w:tc>
          <w:tcPr>
            <w:tcW w:w="1374" w:type="dxa"/>
          </w:tcPr>
          <w:p>
            <w:pPr>
              <w:ind w:right="-1"/>
              <w:rPr>
                <w:rFonts w:ascii="ＭＳ 明朝" w:eastAsia="ＭＳ 明朝" w:hAnsi="ＭＳ 明朝"/>
                <w:sz w:val="24"/>
              </w:rPr>
            </w:pPr>
            <w:r>
              <w:rPr>
                <w:rFonts w:ascii="ＭＳ 明朝" w:eastAsia="ＭＳ 明朝" w:hAnsi="ＭＳ 明朝" w:hint="eastAsia"/>
                <w:sz w:val="24"/>
              </w:rPr>
              <w:t>東京都</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７１．４</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７５．５</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６９．１</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５１．３</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７２．１</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６９</w:t>
            </w:r>
          </w:p>
        </w:tc>
      </w:tr>
      <w:tr>
        <w:trPr>
          <w:trHeight w:val="357"/>
        </w:trPr>
        <w:tc>
          <w:tcPr>
            <w:tcW w:w="1374" w:type="dxa"/>
          </w:tcPr>
          <w:p>
            <w:pPr>
              <w:ind w:right="-1"/>
              <w:rPr>
                <w:rFonts w:ascii="ＭＳ 明朝" w:eastAsia="ＭＳ 明朝" w:hAnsi="ＭＳ 明朝"/>
                <w:sz w:val="24"/>
              </w:rPr>
            </w:pPr>
            <w:r>
              <w:rPr>
                <w:rFonts w:ascii="ＭＳ 明朝" w:eastAsia="ＭＳ 明朝" w:hAnsi="ＭＳ 明朝" w:hint="eastAsia"/>
                <w:sz w:val="24"/>
              </w:rPr>
              <w:t>全国</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６９．０</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７７．９</w:t>
            </w:r>
          </w:p>
        </w:tc>
        <w:tc>
          <w:tcPr>
            <w:tcW w:w="1374" w:type="dxa"/>
          </w:tcPr>
          <w:p>
            <w:pPr>
              <w:ind w:right="-1"/>
              <w:rPr>
                <w:rFonts w:ascii="ＭＳ 明朝" w:eastAsia="ＭＳ 明朝" w:hAnsi="ＭＳ 明朝"/>
                <w:sz w:val="24"/>
              </w:rPr>
            </w:pPr>
            <w:r>
              <w:rPr>
                <w:rFonts w:ascii="ＭＳ 明朝" w:eastAsia="ＭＳ 明朝" w:hAnsi="ＭＳ 明朝" w:hint="eastAsia"/>
                <w:sz w:val="24"/>
              </w:rPr>
              <w:t>６６．２</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４８．５</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６６．６</w:t>
            </w:r>
          </w:p>
        </w:tc>
        <w:tc>
          <w:tcPr>
            <w:tcW w:w="1375" w:type="dxa"/>
          </w:tcPr>
          <w:p>
            <w:pPr>
              <w:ind w:right="-1"/>
              <w:rPr>
                <w:rFonts w:ascii="ＭＳ 明朝" w:eastAsia="ＭＳ 明朝" w:hAnsi="ＭＳ 明朝"/>
                <w:sz w:val="24"/>
              </w:rPr>
            </w:pPr>
            <w:r>
              <w:rPr>
                <w:rFonts w:ascii="ＭＳ 明朝" w:eastAsia="ＭＳ 明朝" w:hAnsi="ＭＳ 明朝" w:hint="eastAsia"/>
                <w:sz w:val="24"/>
              </w:rPr>
              <w:t>６５．６</w:t>
            </w:r>
          </w:p>
        </w:tc>
      </w:tr>
    </w:tbl>
    <w:p>
      <w:pPr>
        <w:ind w:right="-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szCs w:val="24"/>
          <w:u w:val="single"/>
        </w:rPr>
        <w:t>「言葉の特徴や使い方に関する事項」</w:t>
      </w:r>
      <w:r>
        <w:rPr>
          <w:rFonts w:ascii="ＭＳ 明朝" w:eastAsia="ＭＳ 明朝" w:hAnsi="ＭＳ 明朝" w:hint="eastAsia"/>
          <w:sz w:val="24"/>
        </w:rPr>
        <w:t>では、正答率で都平均を１．８ポイント、全国平均を４．１ポイント上回りました。</w:t>
      </w:r>
      <w:r>
        <w:rPr>
          <w:rFonts w:ascii="ＭＳ 明朝" w:eastAsia="ＭＳ 明朝" w:hAnsi="ＭＳ 明朝" w:hint="eastAsia"/>
          <w:sz w:val="24"/>
          <w:u w:val="single"/>
        </w:rPr>
        <w:t>「話すこと・聞くこと」</w:t>
      </w:r>
      <w:r>
        <w:rPr>
          <w:rFonts w:ascii="ＭＳ 明朝" w:eastAsia="ＭＳ 明朝" w:hAnsi="ＭＳ 明朝" w:hint="eastAsia"/>
          <w:sz w:val="24"/>
        </w:rPr>
        <w:t>では、都平均を０．１ポイント下回ったものの、全国平均は２．８ポイント上回りました。</w:t>
      </w:r>
      <w:r>
        <w:rPr>
          <w:rFonts w:ascii="ＭＳ 明朝" w:eastAsia="ＭＳ 明朝" w:hAnsi="ＭＳ 明朝" w:hint="eastAsia"/>
          <w:sz w:val="24"/>
          <w:u w:val="single"/>
        </w:rPr>
        <w:t>「書くこと」</w:t>
      </w:r>
      <w:r>
        <w:rPr>
          <w:rFonts w:ascii="ＭＳ 明朝" w:eastAsia="ＭＳ 明朝" w:hAnsi="ＭＳ 明朝" w:hint="eastAsia"/>
          <w:sz w:val="24"/>
        </w:rPr>
        <w:t>では、都平均を１．３ポイント下回ったものの、全国平均を１．５ポイント上回りました。</w:t>
      </w:r>
      <w:r>
        <w:rPr>
          <w:rFonts w:ascii="ＭＳ 明朝" w:eastAsia="ＭＳ 明朝" w:hAnsi="ＭＳ 明朝" w:hint="eastAsia"/>
          <w:sz w:val="24"/>
          <w:u w:val="single"/>
        </w:rPr>
        <w:t>「読むこと」</w:t>
      </w:r>
      <w:r>
        <w:rPr>
          <w:rFonts w:ascii="ＭＳ 明朝" w:eastAsia="ＭＳ 明朝" w:hAnsi="ＭＳ 明朝" w:hint="eastAsia"/>
          <w:sz w:val="24"/>
        </w:rPr>
        <w:t>では、都平均を１．７ポイント、全国平均を７．２ポイント上回りました。</w:t>
      </w:r>
    </w:p>
    <w:p>
      <w:pPr>
        <w:ind w:right="-1"/>
        <w:rPr>
          <w:rFonts w:ascii="ＭＳ 明朝" w:eastAsia="ＭＳ 明朝" w:hAnsi="ＭＳ 明朝"/>
          <w:sz w:val="24"/>
        </w:rPr>
      </w:pPr>
      <w:r>
        <w:rPr>
          <w:rFonts w:ascii="ＭＳ 明朝" w:eastAsia="ＭＳ 明朝" w:hAnsi="ＭＳ 明朝" w:hint="eastAsia"/>
          <w:sz w:val="24"/>
        </w:rPr>
        <w:t xml:space="preserve">　一方、</w:t>
      </w:r>
      <w:r>
        <w:rPr>
          <w:rFonts w:ascii="ＭＳ 明朝" w:eastAsia="ＭＳ 明朝" w:hAnsi="ＭＳ 明朝" w:hint="eastAsia"/>
          <w:sz w:val="24"/>
          <w:u w:val="single"/>
        </w:rPr>
        <w:t>「我が国の言語文化に関する事項」</w:t>
      </w:r>
      <w:r>
        <w:rPr>
          <w:rFonts w:ascii="ＭＳ 明朝" w:eastAsia="ＭＳ 明朝" w:hAnsi="ＭＳ 明朝" w:hint="eastAsia"/>
          <w:sz w:val="24"/>
        </w:rPr>
        <w:t>では、都平均を１．１ポイント下回り、全国平均では３．５ポイント下回りました。調べたことを報告書にして書きまとめたり、手紙を書いたりする学習活動を通して、児童が書く活動における文字の配列の留意点等の要点に気付き、日常生活においても生かすように指導します。</w:t>
      </w:r>
    </w:p>
    <w:p>
      <w:pPr>
        <w:ind w:right="-1"/>
        <w:rPr>
          <w:rFonts w:ascii="ＭＳ 明朝" w:eastAsia="ＭＳ 明朝" w:hAnsi="ＭＳ 明朝"/>
          <w:sz w:val="24"/>
        </w:rPr>
      </w:pPr>
    </w:p>
    <w:p>
      <w:pPr>
        <w:ind w:right="-1"/>
        <w:rPr>
          <w:rFonts w:ascii="ＭＳ 明朝" w:eastAsia="ＭＳ 明朝" w:hAnsi="ＭＳ 明朝"/>
          <w:sz w:val="24"/>
        </w:rPr>
      </w:pPr>
      <w:r>
        <w:rPr>
          <w:rFonts w:ascii="ＭＳ 明朝" w:eastAsia="ＭＳ 明朝" w:hAnsi="ＭＳ 明朝" w:hint="eastAsia"/>
          <w:sz w:val="24"/>
        </w:rPr>
        <w:t>（２）算数　　学習指導要領の領域の内容、平均正答率（％）</w:t>
      </w:r>
    </w:p>
    <w:tbl>
      <w:tblPr>
        <w:tblStyle w:val="a7"/>
        <w:tblW w:w="0" w:type="auto"/>
        <w:tblLook w:val="04A0" w:firstRow="1" w:lastRow="0" w:firstColumn="1" w:lastColumn="0" w:noHBand="0" w:noVBand="1"/>
      </w:tblPr>
      <w:tblGrid>
        <w:gridCol w:w="1271"/>
        <w:gridCol w:w="1937"/>
        <w:gridCol w:w="1605"/>
        <w:gridCol w:w="1605"/>
        <w:gridCol w:w="1605"/>
        <w:gridCol w:w="1605"/>
      </w:tblGrid>
      <w:tr>
        <w:tc>
          <w:tcPr>
            <w:tcW w:w="1271" w:type="dxa"/>
          </w:tcPr>
          <w:p>
            <w:pPr>
              <w:ind w:right="-1"/>
              <w:rPr>
                <w:rFonts w:ascii="ＭＳ 明朝" w:eastAsia="ＭＳ 明朝" w:hAnsi="ＭＳ 明朝"/>
                <w:sz w:val="24"/>
              </w:rPr>
            </w:pPr>
          </w:p>
        </w:tc>
        <w:tc>
          <w:tcPr>
            <w:tcW w:w="1937" w:type="dxa"/>
          </w:tcPr>
          <w:p>
            <w:pPr>
              <w:ind w:right="-1"/>
              <w:jc w:val="center"/>
              <w:rPr>
                <w:rFonts w:ascii="ＭＳ 明朝" w:eastAsia="ＭＳ 明朝" w:hAnsi="ＭＳ 明朝"/>
                <w:sz w:val="22"/>
              </w:rPr>
            </w:pPr>
            <w:r>
              <w:rPr>
                <w:rFonts w:ascii="ＭＳ 明朝" w:eastAsia="ＭＳ 明朝" w:hAnsi="ＭＳ 明朝" w:hint="eastAsia"/>
                <w:sz w:val="22"/>
              </w:rPr>
              <w:t>数と計算</w:t>
            </w:r>
          </w:p>
        </w:tc>
        <w:tc>
          <w:tcPr>
            <w:tcW w:w="1605" w:type="dxa"/>
          </w:tcPr>
          <w:p>
            <w:pPr>
              <w:ind w:right="-1"/>
              <w:jc w:val="center"/>
              <w:rPr>
                <w:rFonts w:ascii="ＭＳ 明朝" w:eastAsia="ＭＳ 明朝" w:hAnsi="ＭＳ 明朝"/>
                <w:sz w:val="22"/>
              </w:rPr>
            </w:pPr>
            <w:r>
              <w:rPr>
                <w:rFonts w:ascii="ＭＳ 明朝" w:eastAsia="ＭＳ 明朝" w:hAnsi="ＭＳ 明朝" w:hint="eastAsia"/>
                <w:sz w:val="22"/>
              </w:rPr>
              <w:t>図形</w:t>
            </w:r>
          </w:p>
        </w:tc>
        <w:tc>
          <w:tcPr>
            <w:tcW w:w="1605" w:type="dxa"/>
          </w:tcPr>
          <w:p>
            <w:pPr>
              <w:ind w:right="-1"/>
              <w:jc w:val="center"/>
              <w:rPr>
                <w:rFonts w:ascii="ＭＳ 明朝" w:eastAsia="ＭＳ 明朝" w:hAnsi="ＭＳ 明朝"/>
                <w:sz w:val="22"/>
              </w:rPr>
            </w:pPr>
            <w:r>
              <w:rPr>
                <w:rFonts w:ascii="ＭＳ 明朝" w:eastAsia="ＭＳ 明朝" w:hAnsi="ＭＳ 明朝" w:hint="eastAsia"/>
                <w:sz w:val="22"/>
              </w:rPr>
              <w:t>変化と関係</w:t>
            </w:r>
          </w:p>
        </w:tc>
        <w:tc>
          <w:tcPr>
            <w:tcW w:w="1605" w:type="dxa"/>
          </w:tcPr>
          <w:p>
            <w:pPr>
              <w:ind w:right="-1"/>
              <w:jc w:val="center"/>
              <w:rPr>
                <w:rFonts w:ascii="ＭＳ 明朝" w:eastAsia="ＭＳ 明朝" w:hAnsi="ＭＳ 明朝"/>
                <w:sz w:val="22"/>
              </w:rPr>
            </w:pPr>
            <w:r>
              <w:rPr>
                <w:rFonts w:ascii="ＭＳ 明朝" w:eastAsia="ＭＳ 明朝" w:hAnsi="ＭＳ 明朝" w:hint="eastAsia"/>
                <w:sz w:val="22"/>
              </w:rPr>
              <w:t>データの活用</w:t>
            </w:r>
          </w:p>
        </w:tc>
        <w:tc>
          <w:tcPr>
            <w:tcW w:w="1605" w:type="dxa"/>
          </w:tcPr>
          <w:p>
            <w:pPr>
              <w:ind w:right="-1"/>
              <w:jc w:val="center"/>
              <w:rPr>
                <w:rFonts w:ascii="ＭＳ 明朝" w:eastAsia="ＭＳ 明朝" w:hAnsi="ＭＳ 明朝"/>
                <w:sz w:val="22"/>
              </w:rPr>
            </w:pPr>
            <w:r>
              <w:rPr>
                <w:rFonts w:ascii="ＭＳ 明朝" w:eastAsia="ＭＳ 明朝" w:hAnsi="ＭＳ 明朝" w:hint="eastAsia"/>
                <w:sz w:val="22"/>
              </w:rPr>
              <w:t>算数全体</w:t>
            </w:r>
          </w:p>
        </w:tc>
      </w:tr>
      <w:tr>
        <w:tc>
          <w:tcPr>
            <w:tcW w:w="1271" w:type="dxa"/>
          </w:tcPr>
          <w:p>
            <w:pPr>
              <w:ind w:right="-1"/>
              <w:rPr>
                <w:rFonts w:ascii="ＭＳ 明朝" w:eastAsia="ＭＳ 明朝" w:hAnsi="ＭＳ 明朝"/>
                <w:sz w:val="24"/>
              </w:rPr>
            </w:pPr>
            <w:r>
              <w:rPr>
                <w:rFonts w:ascii="ＭＳ 明朝" w:eastAsia="ＭＳ 明朝" w:hAnsi="ＭＳ 明朝" w:hint="eastAsia"/>
                <w:sz w:val="24"/>
              </w:rPr>
              <w:t>本校</w:t>
            </w:r>
          </w:p>
        </w:tc>
        <w:tc>
          <w:tcPr>
            <w:tcW w:w="1937" w:type="dxa"/>
          </w:tcPr>
          <w:p>
            <w:pPr>
              <w:ind w:right="-1"/>
              <w:rPr>
                <w:rFonts w:ascii="ＭＳ 明朝" w:eastAsia="ＭＳ 明朝" w:hAnsi="ＭＳ 明朝"/>
                <w:sz w:val="24"/>
              </w:rPr>
            </w:pPr>
            <w:r>
              <w:rPr>
                <w:rFonts w:ascii="ＭＳ 明朝" w:eastAsia="ＭＳ 明朝" w:hAnsi="ＭＳ 明朝" w:hint="eastAsia"/>
                <w:sz w:val="24"/>
              </w:rPr>
              <w:t>７３．０</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７１．５</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５８．９</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７２．２</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６８</w:t>
            </w:r>
          </w:p>
        </w:tc>
      </w:tr>
      <w:tr>
        <w:tc>
          <w:tcPr>
            <w:tcW w:w="1271" w:type="dxa"/>
          </w:tcPr>
          <w:p>
            <w:pPr>
              <w:ind w:right="-1"/>
              <w:rPr>
                <w:rFonts w:ascii="ＭＳ 明朝" w:eastAsia="ＭＳ 明朝" w:hAnsi="ＭＳ 明朝"/>
                <w:sz w:val="24"/>
              </w:rPr>
            </w:pPr>
            <w:r>
              <w:rPr>
                <w:rFonts w:ascii="ＭＳ 明朝" w:eastAsia="ＭＳ 明朝" w:hAnsi="ＭＳ 明朝" w:hint="eastAsia"/>
                <w:sz w:val="24"/>
              </w:rPr>
              <w:t>東京都</w:t>
            </w:r>
          </w:p>
        </w:tc>
        <w:tc>
          <w:tcPr>
            <w:tcW w:w="1937" w:type="dxa"/>
          </w:tcPr>
          <w:p>
            <w:pPr>
              <w:ind w:right="-1"/>
              <w:rPr>
                <w:rFonts w:ascii="ＭＳ 明朝" w:eastAsia="ＭＳ 明朝" w:hAnsi="ＭＳ 明朝"/>
                <w:sz w:val="24"/>
              </w:rPr>
            </w:pPr>
            <w:r>
              <w:rPr>
                <w:rFonts w:ascii="ＭＳ 明朝" w:eastAsia="ＭＳ 明朝" w:hAnsi="ＭＳ 明朝" w:hint="eastAsia"/>
                <w:sz w:val="24"/>
              </w:rPr>
              <w:t>７２．１</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６８．６</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５７．６</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７２．４</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６７</w:t>
            </w:r>
          </w:p>
        </w:tc>
      </w:tr>
      <w:tr>
        <w:tc>
          <w:tcPr>
            <w:tcW w:w="1271" w:type="dxa"/>
          </w:tcPr>
          <w:p>
            <w:pPr>
              <w:ind w:right="-1"/>
              <w:rPr>
                <w:rFonts w:ascii="ＭＳ 明朝" w:eastAsia="ＭＳ 明朝" w:hAnsi="ＭＳ 明朝"/>
                <w:sz w:val="24"/>
              </w:rPr>
            </w:pPr>
            <w:r>
              <w:rPr>
                <w:rFonts w:ascii="ＭＳ 明朝" w:eastAsia="ＭＳ 明朝" w:hAnsi="ＭＳ 明朝" w:hint="eastAsia"/>
                <w:sz w:val="24"/>
              </w:rPr>
              <w:t>全国</w:t>
            </w:r>
          </w:p>
        </w:tc>
        <w:tc>
          <w:tcPr>
            <w:tcW w:w="1937" w:type="dxa"/>
          </w:tcPr>
          <w:p>
            <w:pPr>
              <w:ind w:right="-1"/>
              <w:rPr>
                <w:rFonts w:ascii="ＭＳ 明朝" w:eastAsia="ＭＳ 明朝" w:hAnsi="ＭＳ 明朝"/>
                <w:sz w:val="24"/>
              </w:rPr>
            </w:pPr>
            <w:r>
              <w:rPr>
                <w:rFonts w:ascii="ＭＳ 明朝" w:eastAsia="ＭＳ 明朝" w:hAnsi="ＭＳ 明朝" w:hint="eastAsia"/>
                <w:sz w:val="24"/>
              </w:rPr>
              <w:t>６９．８</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６４．０</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５１．３</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６８．７</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６３．２</w:t>
            </w:r>
          </w:p>
        </w:tc>
      </w:tr>
    </w:tbl>
    <w:p>
      <w:pPr>
        <w:ind w:right="-1"/>
        <w:rPr>
          <w:rFonts w:ascii="ＭＳ 明朝" w:eastAsia="ＭＳ 明朝" w:hAnsi="ＭＳ 明朝"/>
          <w:sz w:val="24"/>
        </w:rPr>
      </w:pPr>
      <w:r>
        <w:rPr>
          <w:rFonts w:ascii="ＭＳ 明朝" w:eastAsia="ＭＳ 明朝" w:hAnsi="ＭＳ 明朝" w:hint="eastAsia"/>
          <w:sz w:val="24"/>
        </w:rPr>
        <w:t xml:space="preserve">　概ね全ての領域の全平均正答率において、都平均、全国平均を上回りました。</w:t>
      </w:r>
    </w:p>
    <w:p>
      <w:pPr>
        <w:ind w:right="-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u w:val="single"/>
        </w:rPr>
        <w:t>「数と計算」</w:t>
      </w:r>
      <w:r>
        <w:rPr>
          <w:rFonts w:ascii="ＭＳ 明朝" w:eastAsia="ＭＳ 明朝" w:hAnsi="ＭＳ 明朝" w:hint="eastAsia"/>
          <w:sz w:val="24"/>
        </w:rPr>
        <w:t>領域では、都平均を０．９ポイント、全国平均を３．２ポイント上回りました。</w:t>
      </w:r>
      <w:r>
        <w:rPr>
          <w:rFonts w:ascii="ＭＳ 明朝" w:eastAsia="ＭＳ 明朝" w:hAnsi="ＭＳ 明朝" w:hint="eastAsia"/>
          <w:sz w:val="24"/>
          <w:u w:val="single"/>
        </w:rPr>
        <w:t>「図形」</w:t>
      </w:r>
      <w:r>
        <w:rPr>
          <w:rFonts w:ascii="ＭＳ 明朝" w:eastAsia="ＭＳ 明朝" w:hAnsi="ＭＳ 明朝" w:hint="eastAsia"/>
          <w:sz w:val="24"/>
        </w:rPr>
        <w:t>領域では、都平均を２．９ポイント、全国平均を７．５ポイント上回りました。さらに、</w:t>
      </w:r>
      <w:r>
        <w:rPr>
          <w:rFonts w:ascii="ＭＳ 明朝" w:eastAsia="ＭＳ 明朝" w:hAnsi="ＭＳ 明朝" w:hint="eastAsia"/>
          <w:sz w:val="24"/>
          <w:u w:val="single"/>
        </w:rPr>
        <w:t>「変化と関係」</w:t>
      </w:r>
      <w:r>
        <w:rPr>
          <w:rFonts w:ascii="ＭＳ 明朝" w:eastAsia="ＭＳ 明朝" w:hAnsi="ＭＳ 明朝" w:hint="eastAsia"/>
          <w:sz w:val="24"/>
        </w:rPr>
        <w:t>領域では、都平均を１．３ポイント、全国平均を７．６ポイント上回りました。</w:t>
      </w:r>
    </w:p>
    <w:p>
      <w:pPr>
        <w:ind w:right="-1"/>
        <w:rPr>
          <w:rFonts w:ascii="ＭＳ 明朝" w:eastAsia="ＭＳ 明朝" w:hAnsi="ＭＳ 明朝"/>
          <w:sz w:val="24"/>
        </w:rPr>
      </w:pPr>
      <w:r>
        <w:rPr>
          <w:rFonts w:ascii="ＭＳ 明朝" w:eastAsia="ＭＳ 明朝" w:hAnsi="ＭＳ 明朝" w:hint="eastAsia"/>
          <w:sz w:val="24"/>
        </w:rPr>
        <w:t xml:space="preserve">　一方、</w:t>
      </w:r>
      <w:r>
        <w:rPr>
          <w:rFonts w:ascii="ＭＳ 明朝" w:eastAsia="ＭＳ 明朝" w:hAnsi="ＭＳ 明朝" w:hint="eastAsia"/>
          <w:sz w:val="24"/>
          <w:u w:val="single"/>
        </w:rPr>
        <w:t>「データの活用」</w:t>
      </w:r>
      <w:r>
        <w:rPr>
          <w:rFonts w:ascii="ＭＳ 明朝" w:eastAsia="ＭＳ 明朝" w:hAnsi="ＭＳ 明朝" w:hint="eastAsia"/>
          <w:sz w:val="24"/>
        </w:rPr>
        <w:t>領域では、都平均を０．２ポイント下回り、全国平均では３．５ポイント上回りました。複数のグラフから適切なグラフを選択し、データの特徴や傾向を読み取ることができるように、観点を決めて分類する指導を続けます。</w:t>
      </w:r>
    </w:p>
    <w:p>
      <w:pPr>
        <w:ind w:right="-1"/>
        <w:rPr>
          <w:rFonts w:ascii="ＭＳ 明朝" w:eastAsia="ＭＳ 明朝" w:hAnsi="ＭＳ 明朝"/>
          <w:sz w:val="24"/>
        </w:rPr>
      </w:pPr>
    </w:p>
    <w:p>
      <w:pPr>
        <w:ind w:right="-1"/>
        <w:rPr>
          <w:rFonts w:ascii="ＭＳ 明朝" w:eastAsia="ＭＳ 明朝" w:hAnsi="ＭＳ 明朝"/>
          <w:sz w:val="24"/>
        </w:rPr>
      </w:pPr>
      <w:r>
        <w:rPr>
          <w:rFonts w:ascii="ＭＳ 明朝" w:eastAsia="ＭＳ 明朝" w:hAnsi="ＭＳ 明朝" w:hint="eastAsia"/>
          <w:sz w:val="24"/>
        </w:rPr>
        <w:t>（３）理科　学習指導要領の領域の内容、平均正答率（％）</w:t>
      </w:r>
    </w:p>
    <w:tbl>
      <w:tblPr>
        <w:tblStyle w:val="a7"/>
        <w:tblW w:w="0" w:type="auto"/>
        <w:tblLook w:val="04A0" w:firstRow="1" w:lastRow="0" w:firstColumn="1" w:lastColumn="0" w:noHBand="0" w:noVBand="1"/>
      </w:tblPr>
      <w:tblGrid>
        <w:gridCol w:w="1271"/>
        <w:gridCol w:w="1937"/>
        <w:gridCol w:w="1605"/>
        <w:gridCol w:w="1605"/>
        <w:gridCol w:w="1605"/>
        <w:gridCol w:w="1605"/>
      </w:tblGrid>
      <w:tr>
        <w:tc>
          <w:tcPr>
            <w:tcW w:w="1271" w:type="dxa"/>
          </w:tcPr>
          <w:p>
            <w:pPr>
              <w:ind w:right="-1"/>
              <w:rPr>
                <w:rFonts w:ascii="ＭＳ 明朝" w:eastAsia="ＭＳ 明朝" w:hAnsi="ＭＳ 明朝"/>
                <w:sz w:val="24"/>
              </w:rPr>
            </w:pPr>
          </w:p>
        </w:tc>
        <w:tc>
          <w:tcPr>
            <w:tcW w:w="1937" w:type="dxa"/>
          </w:tcPr>
          <w:p>
            <w:pPr>
              <w:ind w:right="-1"/>
              <w:rPr>
                <w:rFonts w:ascii="ＭＳ 明朝" w:eastAsia="ＭＳ 明朝" w:hAnsi="ＭＳ 明朝"/>
                <w:sz w:val="24"/>
              </w:rPr>
            </w:pPr>
            <w:r>
              <w:rPr>
                <w:rFonts w:ascii="ＭＳ 明朝" w:eastAsia="ＭＳ 明朝" w:hAnsi="ＭＳ 明朝" w:hint="eastAsia"/>
                <w:sz w:val="24"/>
              </w:rPr>
              <w:t>「エネルギー」を柱とする領域</w:t>
            </w:r>
          </w:p>
        </w:tc>
        <w:tc>
          <w:tcPr>
            <w:tcW w:w="1605" w:type="dxa"/>
          </w:tcPr>
          <w:p>
            <w:pPr>
              <w:ind w:right="-1"/>
              <w:rPr>
                <w:rFonts w:ascii="ＭＳ 明朝" w:eastAsia="ＭＳ 明朝" w:hAnsi="ＭＳ 明朝"/>
                <w:sz w:val="24"/>
              </w:rPr>
            </w:pPr>
            <w:r>
              <w:rPr>
                <w:rFonts w:ascii="ＭＳ 明朝" w:eastAsia="ＭＳ 明朝" w:hAnsi="ＭＳ 明朝" w:hint="eastAsia"/>
                <w:sz w:val="24"/>
              </w:rPr>
              <w:t>「粒子」を柱とする領域</w:t>
            </w:r>
          </w:p>
        </w:tc>
        <w:tc>
          <w:tcPr>
            <w:tcW w:w="1605" w:type="dxa"/>
          </w:tcPr>
          <w:p>
            <w:pPr>
              <w:ind w:right="-1"/>
              <w:rPr>
                <w:rFonts w:ascii="ＭＳ 明朝" w:eastAsia="ＭＳ 明朝" w:hAnsi="ＭＳ 明朝"/>
                <w:sz w:val="24"/>
              </w:rPr>
            </w:pPr>
            <w:r>
              <w:rPr>
                <w:rFonts w:ascii="ＭＳ 明朝" w:eastAsia="ＭＳ 明朝" w:hAnsi="ＭＳ 明朝" w:hint="eastAsia"/>
                <w:sz w:val="24"/>
              </w:rPr>
              <w:t>「生命」を柱とする領域</w:t>
            </w:r>
          </w:p>
        </w:tc>
        <w:tc>
          <w:tcPr>
            <w:tcW w:w="1605" w:type="dxa"/>
          </w:tcPr>
          <w:p>
            <w:pPr>
              <w:ind w:right="-1"/>
              <w:rPr>
                <w:rFonts w:ascii="ＭＳ 明朝" w:eastAsia="ＭＳ 明朝" w:hAnsi="ＭＳ 明朝"/>
                <w:sz w:val="24"/>
              </w:rPr>
            </w:pPr>
            <w:r>
              <w:rPr>
                <w:rFonts w:ascii="ＭＳ 明朝" w:eastAsia="ＭＳ 明朝" w:hAnsi="ＭＳ 明朝" w:hint="eastAsia"/>
                <w:sz w:val="24"/>
              </w:rPr>
              <w:t>「地球」を柱とする領域</w:t>
            </w:r>
          </w:p>
        </w:tc>
        <w:tc>
          <w:tcPr>
            <w:tcW w:w="1605" w:type="dxa"/>
          </w:tcPr>
          <w:p>
            <w:pPr>
              <w:ind w:right="-1"/>
              <w:rPr>
                <w:rFonts w:ascii="ＭＳ 明朝" w:eastAsia="ＭＳ 明朝" w:hAnsi="ＭＳ 明朝"/>
                <w:sz w:val="24"/>
              </w:rPr>
            </w:pPr>
            <w:r>
              <w:rPr>
                <w:rFonts w:ascii="ＭＳ 明朝" w:eastAsia="ＭＳ 明朝" w:hAnsi="ＭＳ 明朝" w:hint="eastAsia"/>
                <w:sz w:val="24"/>
              </w:rPr>
              <w:t>理科全体</w:t>
            </w:r>
          </w:p>
        </w:tc>
      </w:tr>
      <w:tr>
        <w:tc>
          <w:tcPr>
            <w:tcW w:w="1271" w:type="dxa"/>
          </w:tcPr>
          <w:p>
            <w:pPr>
              <w:ind w:right="-1"/>
              <w:rPr>
                <w:rFonts w:ascii="ＭＳ 明朝" w:eastAsia="ＭＳ 明朝" w:hAnsi="ＭＳ 明朝"/>
                <w:sz w:val="24"/>
              </w:rPr>
            </w:pPr>
            <w:r>
              <w:rPr>
                <w:rFonts w:ascii="ＭＳ 明朝" w:eastAsia="ＭＳ 明朝" w:hAnsi="ＭＳ 明朝" w:hint="eastAsia"/>
                <w:sz w:val="24"/>
              </w:rPr>
              <w:t>本校</w:t>
            </w:r>
          </w:p>
        </w:tc>
        <w:tc>
          <w:tcPr>
            <w:tcW w:w="1937" w:type="dxa"/>
          </w:tcPr>
          <w:p>
            <w:pPr>
              <w:ind w:right="-1"/>
              <w:rPr>
                <w:rFonts w:ascii="ＭＳ 明朝" w:eastAsia="ＭＳ 明朝" w:hAnsi="ＭＳ 明朝"/>
                <w:sz w:val="24"/>
              </w:rPr>
            </w:pPr>
            <w:r>
              <w:rPr>
                <w:rFonts w:ascii="ＭＳ 明朝" w:eastAsia="ＭＳ 明朝" w:hAnsi="ＭＳ 明朝" w:hint="eastAsia"/>
                <w:sz w:val="24"/>
              </w:rPr>
              <w:t>５７．４</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５４．５</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７９．８</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６９．３</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６６．０</w:t>
            </w:r>
          </w:p>
        </w:tc>
      </w:tr>
      <w:tr>
        <w:tc>
          <w:tcPr>
            <w:tcW w:w="1271" w:type="dxa"/>
          </w:tcPr>
          <w:p>
            <w:pPr>
              <w:ind w:right="-1"/>
              <w:rPr>
                <w:rFonts w:ascii="ＭＳ 明朝" w:eastAsia="ＭＳ 明朝" w:hAnsi="ＭＳ 明朝"/>
                <w:sz w:val="24"/>
              </w:rPr>
            </w:pPr>
            <w:r>
              <w:rPr>
                <w:rFonts w:ascii="ＭＳ 明朝" w:eastAsia="ＭＳ 明朝" w:hAnsi="ＭＳ 明朝" w:hint="eastAsia"/>
                <w:sz w:val="24"/>
              </w:rPr>
              <w:t>東京都</w:t>
            </w:r>
          </w:p>
        </w:tc>
        <w:tc>
          <w:tcPr>
            <w:tcW w:w="1937" w:type="dxa"/>
          </w:tcPr>
          <w:p>
            <w:pPr>
              <w:ind w:right="-1"/>
              <w:rPr>
                <w:rFonts w:ascii="ＭＳ 明朝" w:eastAsia="ＭＳ 明朝" w:hAnsi="ＭＳ 明朝"/>
                <w:sz w:val="24"/>
              </w:rPr>
            </w:pPr>
            <w:r>
              <w:rPr>
                <w:rFonts w:ascii="ＭＳ 明朝" w:eastAsia="ＭＳ 明朝" w:hAnsi="ＭＳ 明朝" w:hint="eastAsia"/>
                <w:sz w:val="24"/>
              </w:rPr>
              <w:t>５３．４</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６２．４</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７７．４</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６７．７</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６５．０</w:t>
            </w:r>
          </w:p>
        </w:tc>
      </w:tr>
      <w:tr>
        <w:tc>
          <w:tcPr>
            <w:tcW w:w="1271" w:type="dxa"/>
          </w:tcPr>
          <w:p>
            <w:pPr>
              <w:ind w:right="-1"/>
              <w:rPr>
                <w:rFonts w:ascii="ＭＳ 明朝" w:eastAsia="ＭＳ 明朝" w:hAnsi="ＭＳ 明朝"/>
                <w:sz w:val="24"/>
              </w:rPr>
            </w:pPr>
            <w:r>
              <w:rPr>
                <w:rFonts w:ascii="ＭＳ 明朝" w:eastAsia="ＭＳ 明朝" w:hAnsi="ＭＳ 明朝" w:hint="eastAsia"/>
                <w:sz w:val="24"/>
              </w:rPr>
              <w:t>全国</w:t>
            </w:r>
          </w:p>
        </w:tc>
        <w:tc>
          <w:tcPr>
            <w:tcW w:w="1937" w:type="dxa"/>
          </w:tcPr>
          <w:p>
            <w:pPr>
              <w:ind w:right="-1"/>
              <w:rPr>
                <w:rFonts w:ascii="ＭＳ 明朝" w:eastAsia="ＭＳ 明朝" w:hAnsi="ＭＳ 明朝"/>
                <w:sz w:val="24"/>
              </w:rPr>
            </w:pPr>
            <w:r>
              <w:rPr>
                <w:rFonts w:ascii="ＭＳ 明朝" w:eastAsia="ＭＳ 明朝" w:hAnsi="ＭＳ 明朝" w:hint="eastAsia"/>
                <w:sz w:val="24"/>
              </w:rPr>
              <w:t>５１．６</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６０．４</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７５．０</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６４．６</w:t>
            </w:r>
          </w:p>
        </w:tc>
        <w:tc>
          <w:tcPr>
            <w:tcW w:w="1605" w:type="dxa"/>
          </w:tcPr>
          <w:p>
            <w:pPr>
              <w:ind w:right="-1"/>
              <w:rPr>
                <w:rFonts w:ascii="ＭＳ 明朝" w:eastAsia="ＭＳ 明朝" w:hAnsi="ＭＳ 明朝"/>
                <w:sz w:val="24"/>
              </w:rPr>
            </w:pPr>
            <w:r>
              <w:rPr>
                <w:rFonts w:ascii="ＭＳ 明朝" w:eastAsia="ＭＳ 明朝" w:hAnsi="ＭＳ 明朝" w:hint="eastAsia"/>
                <w:sz w:val="24"/>
              </w:rPr>
              <w:t>６３．３</w:t>
            </w:r>
          </w:p>
        </w:tc>
      </w:tr>
    </w:tbl>
    <w:p>
      <w:pPr>
        <w:ind w:right="-1"/>
        <w:rPr>
          <w:rFonts w:ascii="ＭＳ 明朝" w:eastAsia="ＭＳ 明朝" w:hAnsi="ＭＳ 明朝"/>
          <w:sz w:val="24"/>
        </w:rPr>
      </w:pPr>
      <w:r>
        <w:rPr>
          <w:rFonts w:ascii="ＭＳ 明朝" w:eastAsia="ＭＳ 明朝" w:hAnsi="ＭＳ 明朝" w:hint="eastAsia"/>
          <w:sz w:val="24"/>
        </w:rPr>
        <w:t xml:space="preserve">　</w:t>
      </w:r>
      <w:r>
        <w:rPr>
          <w:rFonts w:ascii="ＭＳ 明朝" w:eastAsia="ＭＳ 明朝" w:hAnsi="ＭＳ 明朝" w:hint="eastAsia"/>
          <w:sz w:val="24"/>
          <w:szCs w:val="24"/>
          <w:u w:val="single"/>
        </w:rPr>
        <w:t>「</w:t>
      </w:r>
      <w:r>
        <w:rPr>
          <w:rFonts w:ascii="ＭＳ 明朝" w:eastAsia="ＭＳ 明朝" w:hAnsi="ＭＳ 明朝" w:hint="eastAsia"/>
          <w:sz w:val="24"/>
          <w:u w:val="single"/>
        </w:rPr>
        <w:t>エネルギー」</w:t>
      </w:r>
      <w:r>
        <w:rPr>
          <w:rFonts w:ascii="ＭＳ 明朝" w:eastAsia="ＭＳ 明朝" w:hAnsi="ＭＳ 明朝" w:hint="eastAsia"/>
          <w:sz w:val="24"/>
        </w:rPr>
        <w:t>を柱とする領域</w:t>
      </w:r>
      <w:r>
        <w:rPr>
          <w:rFonts w:ascii="ＭＳ 明朝" w:eastAsia="ＭＳ 明朝" w:hAnsi="ＭＳ 明朝" w:hint="eastAsia"/>
          <w:sz w:val="24"/>
          <w:szCs w:val="24"/>
        </w:rPr>
        <w:t>」</w:t>
      </w:r>
      <w:r>
        <w:rPr>
          <w:rFonts w:ascii="ＭＳ 明朝" w:eastAsia="ＭＳ 明朝" w:hAnsi="ＭＳ 明朝" w:hint="eastAsia"/>
          <w:sz w:val="24"/>
        </w:rPr>
        <w:t>では、正答率で都平均を４．０ポイント、全国平均を５．８ポイント上回りました。</w:t>
      </w:r>
      <w:r>
        <w:rPr>
          <w:rFonts w:ascii="ＭＳ 明朝" w:eastAsia="ＭＳ 明朝" w:hAnsi="ＭＳ 明朝" w:hint="eastAsia"/>
          <w:sz w:val="24"/>
          <w:u w:val="single"/>
        </w:rPr>
        <w:t>「生命」</w:t>
      </w:r>
      <w:r>
        <w:rPr>
          <w:rFonts w:ascii="ＭＳ 明朝" w:eastAsia="ＭＳ 明朝" w:hAnsi="ＭＳ 明朝" w:hint="eastAsia"/>
          <w:sz w:val="24"/>
        </w:rPr>
        <w:t>を柱とする領域では、都平均を２．４ポイント、全国平均を４．８ポイント上回りました。</w:t>
      </w:r>
      <w:r>
        <w:rPr>
          <w:rFonts w:ascii="ＭＳ 明朝" w:eastAsia="ＭＳ 明朝" w:hAnsi="ＭＳ 明朝" w:hint="eastAsia"/>
          <w:sz w:val="24"/>
          <w:u w:val="single"/>
        </w:rPr>
        <w:t>「地球」</w:t>
      </w:r>
      <w:r>
        <w:rPr>
          <w:rFonts w:ascii="ＭＳ 明朝" w:eastAsia="ＭＳ 明朝" w:hAnsi="ＭＳ 明朝" w:hint="eastAsia"/>
          <w:sz w:val="24"/>
        </w:rPr>
        <w:t>を柱とする領域では、都平均を１．６ポイント、全国平均を４．７ポイント上回りました。</w:t>
      </w:r>
    </w:p>
    <w:p>
      <w:pPr>
        <w:ind w:right="-1"/>
        <w:rPr>
          <w:rFonts w:ascii="ＭＳ 明朝" w:eastAsia="ＭＳ 明朝" w:hAnsi="ＭＳ 明朝"/>
          <w:sz w:val="24"/>
        </w:rPr>
      </w:pPr>
      <w:r>
        <w:rPr>
          <w:rFonts w:ascii="ＭＳ 明朝" w:eastAsia="ＭＳ 明朝" w:hAnsi="ＭＳ 明朝" w:hint="eastAsia"/>
          <w:sz w:val="24"/>
        </w:rPr>
        <w:t xml:space="preserve">　一方、</w:t>
      </w:r>
      <w:r>
        <w:rPr>
          <w:rFonts w:ascii="ＭＳ 明朝" w:eastAsia="ＭＳ 明朝" w:hAnsi="ＭＳ 明朝" w:hint="eastAsia"/>
          <w:sz w:val="24"/>
          <w:u w:val="single"/>
        </w:rPr>
        <w:t>「粒子」</w:t>
      </w:r>
      <w:r>
        <w:rPr>
          <w:rFonts w:ascii="ＭＳ 明朝" w:eastAsia="ＭＳ 明朝" w:hAnsi="ＭＳ 明朝" w:hint="eastAsia"/>
          <w:sz w:val="24"/>
        </w:rPr>
        <w:t>を柱とする領域では、都平均を７．９ポイント下回り、全国平均を５．９ポイント下回りました。粒子を柱とする領域では、目的に応じて器具を選択し、観察、実験などに関する基本的な技能を身に付けることが大切です。観察、実験に合う器具を選択して取り組む学習活動をすすめていきます。</w:t>
      </w:r>
    </w:p>
    <w:p>
      <w:pPr>
        <w:ind w:right="-1"/>
        <w:rPr>
          <w:rFonts w:ascii="ＭＳ 明朝" w:eastAsia="ＭＳ 明朝" w:hAnsi="ＭＳ 明朝"/>
          <w:sz w:val="24"/>
        </w:rPr>
      </w:pPr>
    </w:p>
    <w:p>
      <w:pPr>
        <w:ind w:right="-1"/>
        <w:rPr>
          <w:rFonts w:ascii="ＭＳ 明朝" w:eastAsia="ＭＳ 明朝" w:hAnsi="ＭＳ 明朝"/>
          <w:sz w:val="24"/>
        </w:rPr>
      </w:pPr>
      <w:r>
        <w:rPr>
          <w:rFonts w:ascii="ＭＳ 明朝" w:eastAsia="ＭＳ 明朝" w:hAnsi="ＭＳ 明朝" w:hint="eastAsia"/>
          <w:sz w:val="24"/>
        </w:rPr>
        <w:t>（４）意識調査（調査結果の一部）</w:t>
      </w:r>
    </w:p>
    <w:p>
      <w:pPr>
        <w:ind w:right="-1"/>
        <w:rPr>
          <w:rFonts w:ascii="ＭＳ 明朝" w:eastAsia="ＭＳ 明朝" w:hAnsi="ＭＳ 明朝"/>
          <w:sz w:val="24"/>
        </w:rPr>
      </w:pPr>
      <w:r>
        <w:rPr>
          <w:rFonts w:ascii="ＭＳ 明朝" w:eastAsia="ＭＳ 明朝" w:hAnsi="ＭＳ 明朝" w:hint="eastAsia"/>
          <w:sz w:val="24"/>
        </w:rPr>
        <w:t xml:space="preserve">　学習面</w:t>
      </w:r>
      <w:r>
        <w:rPr>
          <w:rFonts w:ascii="ＭＳ 明朝" w:eastAsia="ＭＳ 明朝" w:hAnsi="ＭＳ 明朝"/>
          <w:sz w:val="24"/>
        </w:rPr>
        <w:t>・生活</w:t>
      </w:r>
      <w:r>
        <w:rPr>
          <w:rFonts w:ascii="ＭＳ 明朝" w:eastAsia="ＭＳ 明朝" w:hAnsi="ＭＳ 明朝" w:hint="eastAsia"/>
          <w:sz w:val="24"/>
        </w:rPr>
        <w:t>面の意識調査も行いました。その結果から一部を抜粋してお知らせします。</w:t>
      </w:r>
    </w:p>
    <w:p>
      <w:pPr>
        <w:ind w:right="-1"/>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自分には、よいところがあると思いますか。</w:t>
      </w:r>
    </w:p>
    <w:p>
      <w:pPr>
        <w:ind w:right="-1" w:firstLineChars="100" w:firstLine="240"/>
        <w:rPr>
          <w:rFonts w:ascii="ＭＳ 明朝" w:eastAsia="ＭＳ 明朝" w:hAnsi="ＭＳ 明朝"/>
          <w:sz w:val="24"/>
        </w:rPr>
      </w:pPr>
      <w:r>
        <w:rPr>
          <w:rFonts w:ascii="ＭＳ 明朝" w:eastAsia="ＭＳ 明朝" w:hAnsi="ＭＳ 明朝" w:hint="eastAsia"/>
          <w:sz w:val="24"/>
        </w:rPr>
        <w:t>「当てはまる」については、４３．８％、「どちらかといえば、当てはまる」については３３．９％の児童が肯定的に回答をしています。本校で取り組んでいる「よいところ見つけ名人」「よいところ伸ばし名人」によって、児童一人ひとりが自分のよさに気付き、教師や友達が認め、児童が自信と誇りをもてる指導を継続しています。その成果の一端が表れています。</w:t>
      </w:r>
    </w:p>
    <w:p>
      <w:pPr>
        <w:ind w:right="-1"/>
        <w:rPr>
          <w:rFonts w:ascii="ＭＳ 明朝" w:eastAsia="ＭＳ 明朝" w:hAnsi="ＭＳ 明朝"/>
          <w:sz w:val="24"/>
        </w:rPr>
      </w:pPr>
      <w:r>
        <w:rPr>
          <w:rFonts w:ascii="ＭＳ 明朝" w:eastAsia="ＭＳ 明朝" w:hAnsi="ＭＳ 明朝" w:hint="eastAsia"/>
          <w:sz w:val="24"/>
        </w:rPr>
        <w:t xml:space="preserve">　日々の意識啓発と帰りの会</w:t>
      </w:r>
      <w:r>
        <w:rPr>
          <w:rFonts w:ascii="ＭＳ 明朝" w:eastAsia="ＭＳ 明朝" w:hAnsi="ＭＳ 明朝"/>
          <w:sz w:val="24"/>
        </w:rPr>
        <w:t>を中心に</w:t>
      </w:r>
      <w:r>
        <w:rPr>
          <w:rFonts w:ascii="ＭＳ 明朝" w:eastAsia="ＭＳ 明朝" w:hAnsi="ＭＳ 明朝" w:hint="eastAsia"/>
          <w:sz w:val="24"/>
        </w:rPr>
        <w:t>、さらに児童代表委員会が進める「よいところ見つけ名人キャンペーン」を通して、「よいところ見つけ」につながる機会を確保し、児童一人ひとりが「自他のよさ」を実感できるようにします。</w:t>
      </w:r>
    </w:p>
    <w:p>
      <w:pPr>
        <w:ind w:right="-1"/>
        <w:rPr>
          <w:rFonts w:ascii="ＭＳ 明朝" w:eastAsia="ＭＳ 明朝" w:hAnsi="ＭＳ 明朝"/>
          <w:sz w:val="24"/>
        </w:rPr>
      </w:pPr>
    </w:p>
    <w:p>
      <w:pPr>
        <w:ind w:right="-1"/>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地域や社会をよくするために何をすべきかを考えることがありますか。</w:t>
      </w:r>
    </w:p>
    <w:p>
      <w:pPr>
        <w:ind w:right="-1" w:firstLineChars="100" w:firstLine="240"/>
        <w:rPr>
          <w:rFonts w:ascii="ＭＳ 明朝" w:eastAsia="ＭＳ 明朝" w:hAnsi="ＭＳ 明朝"/>
          <w:sz w:val="24"/>
        </w:rPr>
      </w:pPr>
      <w:r>
        <w:rPr>
          <w:rFonts w:ascii="ＭＳ 明朝" w:eastAsia="ＭＳ 明朝" w:hAnsi="ＭＳ 明朝" w:hint="eastAsia"/>
          <w:sz w:val="24"/>
        </w:rPr>
        <w:t>「当てはまる」については、１６．５％、「どちらかといえば、当てはまる」については３４．７％の児童が肯定的に回答をしています。一方、「どちからといえば、当てはまらない」については３６．４％、「当てはまらない」については１２．４％の児童が回答をしました。生活科・総合的な学習の時間を核として、地域を知り、愛着をもち、地域のためにできることを児童一人ひとりが考え、地域の担い手・創り手として貢献していく意欲を高めて、実践につなげていきます。地域学校協働活動推進委員会を中心に学校・保護者・地域による取組みを検討・計画化していきます。</w:t>
      </w:r>
    </w:p>
    <w:p>
      <w:pPr>
        <w:ind w:right="-1"/>
        <w:rPr>
          <w:rFonts w:ascii="ＭＳ 明朝" w:eastAsia="ＭＳ 明朝" w:hAnsi="ＭＳ 明朝"/>
          <w:sz w:val="24"/>
        </w:rPr>
      </w:pPr>
    </w:p>
    <w:p>
      <w:pPr>
        <w:ind w:right="-1"/>
        <w:rPr>
          <w:rFonts w:ascii="ＭＳ 明朝" w:eastAsia="ＭＳ 明朝" w:hAnsi="ＭＳ 明朝"/>
          <w:sz w:val="24"/>
          <w:bdr w:val="single" w:sz="4" w:space="0" w:color="auto"/>
        </w:rPr>
      </w:pPr>
      <w:r>
        <w:rPr>
          <w:rFonts w:ascii="ＭＳ 明朝" w:eastAsia="ＭＳ 明朝" w:hAnsi="ＭＳ 明朝" w:hint="eastAsia"/>
          <w:sz w:val="24"/>
          <w:bdr w:val="single" w:sz="4" w:space="0" w:color="auto"/>
        </w:rPr>
        <w:t>学校に行くのは楽しいですか。</w:t>
      </w:r>
    </w:p>
    <w:p>
      <w:pPr>
        <w:ind w:right="-1" w:firstLineChars="100" w:firstLine="240"/>
        <w:rPr>
          <w:rFonts w:ascii="ＭＳ 明朝" w:eastAsia="ＭＳ 明朝" w:hAnsi="ＭＳ 明朝"/>
          <w:sz w:val="24"/>
          <w:bdr w:val="single" w:sz="4" w:space="0" w:color="auto"/>
        </w:rPr>
      </w:pPr>
      <w:r>
        <w:rPr>
          <w:rFonts w:ascii="ＭＳ 明朝" w:eastAsia="ＭＳ 明朝" w:hAnsi="ＭＳ 明朝" w:hint="eastAsia"/>
          <w:sz w:val="24"/>
        </w:rPr>
        <w:t>「当てはまる」「どちらかといえば、当てはまる」と７３．６％の児童が答えました。</w:t>
      </w:r>
    </w:p>
    <w:p>
      <w:pPr>
        <w:ind w:right="-1" w:firstLineChars="100" w:firstLine="240"/>
        <w:rPr>
          <w:rFonts w:ascii="ＭＳ 明朝" w:eastAsia="ＭＳ 明朝" w:hAnsi="ＭＳ 明朝"/>
          <w:sz w:val="24"/>
        </w:rPr>
      </w:pPr>
      <w:r>
        <w:rPr>
          <w:rFonts w:ascii="ＭＳ 明朝" w:eastAsia="ＭＳ 明朝" w:hAnsi="ＭＳ 明朝" w:hint="eastAsia"/>
          <w:sz w:val="24"/>
        </w:rPr>
        <w:t>児童は、教育活動を通して、他者と関わりをもち、新たな発見が生まれ、さらにその発見に磨きをかけ、自己肯定感の向上を図っていきます。毎時間、</w:t>
      </w:r>
      <w:r>
        <w:rPr>
          <w:rFonts w:ascii="ＭＳ 明朝" w:eastAsia="ＭＳ 明朝" w:hAnsi="ＭＳ 明朝"/>
          <w:sz w:val="24"/>
        </w:rPr>
        <w:t>教師</w:t>
      </w:r>
      <w:r>
        <w:rPr>
          <w:rFonts w:ascii="ＭＳ 明朝" w:eastAsia="ＭＳ 明朝" w:hAnsi="ＭＳ 明朝" w:hint="eastAsia"/>
          <w:sz w:val="24"/>
        </w:rPr>
        <w:t>と</w:t>
      </w:r>
      <w:r>
        <w:rPr>
          <w:rFonts w:ascii="ＭＳ 明朝" w:eastAsia="ＭＳ 明朝" w:hAnsi="ＭＳ 明朝"/>
          <w:sz w:val="24"/>
        </w:rPr>
        <w:t>児童</w:t>
      </w:r>
      <w:r>
        <w:rPr>
          <w:rFonts w:ascii="ＭＳ 明朝" w:eastAsia="ＭＳ 明朝" w:hAnsi="ＭＳ 明朝" w:hint="eastAsia"/>
          <w:sz w:val="24"/>
        </w:rPr>
        <w:t>が合意形成を図り到達目標である「ルーブリック」を通して、児童が主体的に学ぶことにつながっている成果です。また、コロナ禍のため学校行事を縮小・中止にするのではなく、従来の学校行事の進め方を教職員で見直し、実施してきました。</w:t>
      </w:r>
    </w:p>
    <w:p>
      <w:pPr>
        <w:ind w:right="-1" w:firstLineChars="100" w:firstLine="240"/>
        <w:rPr>
          <w:rFonts w:ascii="ＭＳ 明朝" w:eastAsia="ＭＳ 明朝" w:hAnsi="ＭＳ 明朝" w:hint="eastAsia"/>
          <w:sz w:val="24"/>
        </w:rPr>
      </w:pPr>
      <w:r>
        <w:rPr>
          <w:rFonts w:ascii="ＭＳ 明朝" w:eastAsia="ＭＳ 明朝" w:hAnsi="ＭＳ 明朝"/>
          <w:noProof/>
          <w:sz w:val="24"/>
        </w:rPr>
        <mc:AlternateContent>
          <mc:Choice Requires="wps">
            <w:drawing>
              <wp:anchor distT="45720" distB="45720" distL="114300" distR="114300" simplePos="0" relativeHeight="251667456" behindDoc="0" locked="0" layoutInCell="1" allowOverlap="1">
                <wp:simplePos x="0" y="0"/>
                <wp:positionH relativeFrom="margin">
                  <wp:align>left</wp:align>
                </wp:positionH>
                <wp:positionV relativeFrom="paragraph">
                  <wp:posOffset>470535</wp:posOffset>
                </wp:positionV>
                <wp:extent cx="5991225" cy="50482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91225" cy="504825"/>
                        </a:xfrm>
                        <a:prstGeom prst="rect">
                          <a:avLst/>
                        </a:prstGeom>
                        <a:solidFill>
                          <a:srgbClr val="FFFFFF"/>
                        </a:solidFill>
                        <a:ln w="9525">
                          <a:solidFill>
                            <a:srgbClr val="000000"/>
                          </a:solidFill>
                          <a:miter lim="800000"/>
                          <a:headEnd/>
                          <a:tailEnd/>
                        </a:ln>
                      </wps:spPr>
                      <wps:txbx>
                        <w:txbxContent>
                          <w:p>
                            <w:pPr>
                              <w:ind w:right="-1"/>
                              <w:rPr>
                                <w:rFonts w:ascii="ＭＳ 明朝" w:eastAsia="ＭＳ 明朝" w:hAnsi="ＭＳ 明朝" w:hint="eastAsia"/>
                                <w:sz w:val="24"/>
                              </w:rPr>
                            </w:pPr>
                            <w:r>
                              <w:rPr>
                                <w:rFonts w:ascii="ＭＳ 明朝" w:eastAsia="ＭＳ 明朝" w:hAnsi="ＭＳ 明朝" w:hint="eastAsia"/>
                                <w:sz w:val="24"/>
                              </w:rPr>
                              <w:t>学校で、自分の考えをまとめ、発表する場面で、PC・タブレットなどのICT機器を、どの程度使っていますか。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37.05pt;width:471.75pt;height:39.7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">
                <v:textbox>
                  <w:txbxContent>
                    <w:p>
                      <w:pPr>
                        <w:ind w:right="-1"/>
                        <w:rPr>
                          <w:rFonts w:ascii="ＭＳ 明朝" w:eastAsia="ＭＳ 明朝" w:hAnsi="ＭＳ 明朝" w:hint="eastAsia"/>
                          <w:sz w:val="24"/>
                        </w:rPr>
                      </w:pPr>
                      <w:r>
                        <w:rPr>
                          <w:rFonts w:ascii="ＭＳ 明朝" w:eastAsia="ＭＳ 明朝" w:hAnsi="ＭＳ 明朝" w:hint="eastAsia"/>
                          <w:sz w:val="24"/>
                        </w:rPr>
                        <w:t>学校で、自分の考えをまとめ、発表する場面で、PC・タブレットなどのICT機器を、どの程度使っていますか。</w:t>
                      </w:r>
                    </w:p>
                  </w:txbxContent>
                </v:textbox>
                <w10:wrap type="square" anchorx="margin"/>
              </v:shape>
            </w:pict>
          </mc:Fallback>
        </mc:AlternateContent>
      </w:r>
      <w:r>
        <w:rPr>
          <w:rFonts w:ascii="ＭＳ 明朝" w:eastAsia="ＭＳ 明朝" w:hAnsi="ＭＳ 明朝" w:hint="eastAsia"/>
          <w:sz w:val="24"/>
        </w:rPr>
        <w:t>今後も、教師と児童が向き合う時間を確保し、児童一人ひとりを褒め、育てていきます。</w:t>
      </w:r>
    </w:p>
    <w:p>
      <w:pPr>
        <w:ind w:right="-1"/>
        <w:rPr>
          <w:rFonts w:ascii="ＭＳ 明朝" w:eastAsia="ＭＳ 明朝" w:hAnsi="ＭＳ 明朝"/>
          <w:sz w:val="24"/>
        </w:rPr>
      </w:pPr>
      <w:r>
        <w:rPr>
          <w:rFonts w:ascii="ＭＳ 明朝" w:eastAsia="ＭＳ 明朝" w:hAnsi="ＭＳ 明朝" w:hint="eastAsia"/>
          <w:sz w:val="24"/>
        </w:rPr>
        <w:t xml:space="preserve">　「ほぼ毎日」については５．０％、「週３回以上」については５．０％、「週１回以上」については１２．４％、「月１回以上」については３３．９％、「月１回未満」については、４３．０％の児童が回答しました。</w:t>
      </w:r>
    </w:p>
    <w:p>
      <w:pPr>
        <w:ind w:right="-1" w:firstLineChars="100" w:firstLine="240"/>
        <w:rPr>
          <w:rFonts w:ascii="ＭＳ 明朝" w:eastAsia="ＭＳ 明朝" w:hAnsi="ＭＳ 明朝"/>
          <w:sz w:val="24"/>
        </w:rPr>
      </w:pPr>
      <w:r>
        <w:rPr>
          <w:rFonts w:ascii="ＭＳ 明朝" w:eastAsia="ＭＳ 明朝" w:hAnsi="ＭＳ 明朝" w:hint="eastAsia"/>
          <w:sz w:val="24"/>
        </w:rPr>
        <w:t>タブレット端末の活用が、徐々に活性化しています。タブレット端末を有効に活用することによって、他者の意見と交流する時間を確保したり、多様な考えを整理・分析したりする学習活動を充実させていきます。今後もタブレット端末を学習ツールとして、紙ベースとバランス、学習活動にとっての何が最適かを判断して、活用していきます。</w:t>
      </w:r>
    </w:p>
    <w:p>
      <w:pPr>
        <w:ind w:right="-1"/>
        <w:rPr>
          <w:rFonts w:ascii="ＭＳ 明朝" w:eastAsia="ＭＳ 明朝" w:hAnsi="ＭＳ 明朝"/>
          <w:sz w:val="24"/>
        </w:rPr>
      </w:pPr>
    </w:p>
    <w:p>
      <w:pPr>
        <w:ind w:right="-1"/>
        <w:rPr>
          <w:rFonts w:ascii="ＭＳ 明朝" w:eastAsia="ＭＳ 明朝" w:hAnsi="ＭＳ 明朝"/>
          <w:b/>
          <w:sz w:val="24"/>
        </w:rPr>
      </w:pPr>
      <w:r>
        <w:rPr>
          <w:rFonts w:ascii="ＭＳ 明朝" w:eastAsia="ＭＳ 明朝" w:hAnsi="ＭＳ 明朝" w:hint="eastAsia"/>
          <w:b/>
          <w:sz w:val="24"/>
        </w:rPr>
        <w:t>２　児童・生徒の学力向上を図るための調査（東京都）（調査結果の一部）</w:t>
      </w:r>
    </w:p>
    <w:p>
      <w:pPr>
        <w:ind w:right="-1"/>
        <w:rPr>
          <w:rFonts w:ascii="ＭＳ 明朝" w:eastAsia="ＭＳ 明朝" w:hAnsi="ＭＳ 明朝"/>
          <w:b/>
          <w:sz w:val="24"/>
        </w:rPr>
      </w:pPr>
      <w:r>
        <w:rPr>
          <w:rFonts w:ascii="ＭＳ 明朝" w:eastAsia="ＭＳ 明朝" w:hAnsi="ＭＳ 明朝" w:hint="eastAsia"/>
          <w:sz w:val="24"/>
        </w:rPr>
        <w:t xml:space="preserve">　　</w:t>
      </w:r>
      <w:r>
        <w:rPr>
          <w:rFonts w:ascii="ＭＳ 明朝" w:eastAsia="ＭＳ 明朝" w:hAnsi="ＭＳ 明朝" w:hint="eastAsia"/>
          <w:b/>
          <w:sz w:val="24"/>
        </w:rPr>
        <w:t>【対象：４学年、５学年、６学年】</w:t>
      </w:r>
    </w:p>
    <w:p>
      <w:pPr>
        <w:ind w:right="-1"/>
        <w:rPr>
          <w:rFonts w:ascii="ＭＳ 明朝" w:eastAsia="ＭＳ 明朝" w:hAnsi="ＭＳ 明朝" w:hint="eastAsia"/>
          <w:szCs w:val="21"/>
        </w:rPr>
      </w:pPr>
      <w:r>
        <w:rPr>
          <w:rFonts w:ascii="ＭＳ 明朝" w:eastAsia="ＭＳ 明朝" w:hAnsi="ＭＳ 明朝" w:hint="eastAsia"/>
          <w:sz w:val="24"/>
        </w:rPr>
        <w:t xml:space="preserve">　　期間：</w:t>
      </w:r>
      <w:r>
        <w:rPr>
          <w:rFonts w:ascii="ＭＳ 明朝" w:eastAsia="ＭＳ 明朝" w:hAnsi="ＭＳ 明朝" w:hint="eastAsia"/>
          <w:spacing w:val="1"/>
          <w:w w:val="84"/>
          <w:kern w:val="0"/>
          <w:sz w:val="24"/>
          <w:fitText w:val="8160" w:id="-1405951999"/>
        </w:rPr>
        <w:t>５月１９日、５月２０日、６月１日、６月１７日、６月２１日</w:t>
      </w:r>
      <w:r>
        <w:rPr>
          <w:rFonts w:ascii="ＭＳ 明朝" w:eastAsia="ＭＳ 明朝" w:hAnsi="ＭＳ 明朝" w:hint="eastAsia"/>
          <w:spacing w:val="1"/>
          <w:w w:val="84"/>
          <w:kern w:val="0"/>
          <w:sz w:val="24"/>
          <w:fitText w:val="8160" w:id="-1405951999"/>
        </w:rPr>
        <w:t xml:space="preserve">　</w:t>
      </w:r>
      <w:r>
        <w:rPr>
          <w:rFonts w:ascii="ＭＳ 明朝" w:eastAsia="ＭＳ 明朝" w:hAnsi="ＭＳ 明朝" w:hint="eastAsia"/>
          <w:spacing w:val="1"/>
          <w:w w:val="84"/>
          <w:kern w:val="0"/>
          <w:szCs w:val="21"/>
          <w:fitText w:val="8160" w:id="-1405951999"/>
        </w:rPr>
        <w:t>(学年・学級で実施日を設定</w:t>
      </w:r>
      <w:r>
        <w:rPr>
          <w:rFonts w:ascii="ＭＳ 明朝" w:eastAsia="ＭＳ 明朝" w:hAnsi="ＭＳ 明朝" w:hint="eastAsia"/>
          <w:spacing w:val="-23"/>
          <w:w w:val="84"/>
          <w:kern w:val="0"/>
          <w:szCs w:val="21"/>
          <w:fitText w:val="8160" w:id="-1405951999"/>
        </w:rPr>
        <w:t>)</w:t>
      </w:r>
    </w:p>
    <w:p>
      <w:pPr>
        <w:ind w:right="-1"/>
        <w:rPr>
          <w:rFonts w:ascii="ＭＳ 明朝" w:eastAsia="ＭＳ 明朝" w:hAnsi="ＭＳ 明朝"/>
          <w:sz w:val="24"/>
        </w:rPr>
      </w:pPr>
      <w:r>
        <w:rPr>
          <w:rFonts w:ascii="ＭＳ 明朝" w:eastAsia="ＭＳ 明朝" w:hAnsi="ＭＳ 明朝" w:hint="eastAsia"/>
          <w:sz w:val="24"/>
        </w:rPr>
        <w:t xml:space="preserve">　（１）「教科の授業の内容はどのくらい分かりますか。【回答</w:t>
      </w:r>
      <w:r>
        <w:rPr>
          <w:rFonts w:ascii="ＭＳ 明朝" w:eastAsia="ＭＳ 明朝" w:hAnsi="ＭＳ 明朝"/>
          <w:sz w:val="24"/>
        </w:rPr>
        <w:t>割合（</w:t>
      </w:r>
      <w:r>
        <w:rPr>
          <w:rFonts w:ascii="ＭＳ 明朝" w:eastAsia="ＭＳ 明朝" w:hAnsi="ＭＳ 明朝" w:hint="eastAsia"/>
          <w:sz w:val="24"/>
        </w:rPr>
        <w:t>％</w:t>
      </w:r>
      <w:r>
        <w:rPr>
          <w:rFonts w:ascii="ＭＳ 明朝" w:eastAsia="ＭＳ 明朝" w:hAnsi="ＭＳ 明朝"/>
          <w:sz w:val="24"/>
        </w:rPr>
        <w:t>）</w:t>
      </w:r>
      <w:r>
        <w:rPr>
          <w:rFonts w:ascii="ＭＳ 明朝" w:eastAsia="ＭＳ 明朝" w:hAnsi="ＭＳ 明朝" w:hint="eastAsia"/>
          <w:sz w:val="24"/>
        </w:rPr>
        <w:t>】</w:t>
      </w:r>
    </w:p>
    <w:tbl>
      <w:tblPr>
        <w:tblStyle w:val="a7"/>
        <w:tblpPr w:leftFromText="142" w:rightFromText="142" w:vertAnchor="text" w:tblpXSpec="center" w:tblpY="1"/>
        <w:tblOverlap w:val="never"/>
        <w:tblW w:w="0" w:type="auto"/>
        <w:jc w:val="center"/>
        <w:tblLook w:val="04A0" w:firstRow="1" w:lastRow="0" w:firstColumn="1" w:lastColumn="0" w:noHBand="0" w:noVBand="1"/>
      </w:tblPr>
      <w:tblGrid>
        <w:gridCol w:w="1271"/>
        <w:gridCol w:w="1985"/>
        <w:gridCol w:w="2268"/>
        <w:gridCol w:w="2178"/>
        <w:gridCol w:w="1926"/>
      </w:tblGrid>
      <w:tr>
        <w:trPr>
          <w:jc w:val="center"/>
        </w:trP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４学年</w:t>
            </w:r>
          </w:p>
        </w:tc>
        <w:tc>
          <w:tcPr>
            <w:tcW w:w="1985"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26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rPr>
                <w:rFonts w:ascii="ＭＳ 明朝" w:eastAsia="ＭＳ 明朝" w:hAnsi="ＭＳ 明朝"/>
                <w:sz w:val="24"/>
              </w:rPr>
            </w:pPr>
            <w:r>
              <w:rPr>
                <w:rFonts w:ascii="ＭＳ 明朝" w:eastAsia="ＭＳ 明朝" w:hAnsi="ＭＳ 明朝" w:hint="eastAsia"/>
                <w:sz w:val="24"/>
              </w:rPr>
              <w:t>当てはまる</w:t>
            </w:r>
          </w:p>
        </w:tc>
        <w:tc>
          <w:tcPr>
            <w:tcW w:w="217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rPr>
                <w:rFonts w:ascii="ＭＳ 明朝" w:eastAsia="ＭＳ 明朝" w:hAnsi="ＭＳ 明朝"/>
                <w:sz w:val="24"/>
              </w:rPr>
            </w:pPr>
            <w:r>
              <w:rPr>
                <w:rFonts w:ascii="ＭＳ 明朝" w:eastAsia="ＭＳ 明朝" w:hAnsi="ＭＳ 明朝" w:hint="eastAsia"/>
                <w:sz w:val="24"/>
              </w:rPr>
              <w:t>当てはまらない</w:t>
            </w:r>
          </w:p>
        </w:tc>
        <w:tc>
          <w:tcPr>
            <w:tcW w:w="1926"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r>
      <w:tr>
        <w:trPr>
          <w:jc w:val="center"/>
        </w:trP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国語</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４６．１</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４８．０</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５．０</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w:t>
            </w:r>
          </w:p>
        </w:tc>
      </w:tr>
      <w:tr>
        <w:trPr>
          <w:jc w:val="center"/>
        </w:trP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社会</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４３．１</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４６．１</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９．８</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１．０</w:t>
            </w:r>
          </w:p>
        </w:tc>
      </w:tr>
      <w:tr>
        <w:trPr>
          <w:jc w:val="center"/>
        </w:trP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算数</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５６．９</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３１．４</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７．８</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３．９</w:t>
            </w:r>
          </w:p>
        </w:tc>
      </w:tr>
      <w:tr>
        <w:trPr>
          <w:jc w:val="center"/>
        </w:trP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理科</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４８．０</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３８．２</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１２．７</w:t>
            </w:r>
          </w:p>
        </w:tc>
        <w:tc>
          <w:tcPr>
            <w:tcW w:w="1926" w:type="dxa"/>
          </w:tcPr>
          <w:p>
            <w:pPr>
              <w:ind w:right="-1"/>
              <w:rPr>
                <w:rFonts w:ascii="ＭＳ 明朝" w:eastAsia="ＭＳ 明朝" w:hAnsi="ＭＳ 明朝"/>
                <w:sz w:val="24"/>
              </w:rPr>
            </w:pPr>
            <w:r>
              <w:rPr>
                <w:rFonts w:ascii="ＭＳ 明朝" w:eastAsia="ＭＳ 明朝" w:hAnsi="ＭＳ 明朝" w:hint="eastAsia"/>
                <w:color w:val="000000" w:themeColor="text1"/>
                <w:sz w:val="24"/>
              </w:rPr>
              <w:t>１．１</w:t>
            </w:r>
          </w:p>
        </w:tc>
      </w:tr>
    </w:tbl>
    <w:p>
      <w:pPr>
        <w:ind w:right="-1"/>
        <w:rPr>
          <w:rFonts w:ascii="ＭＳ 明朝" w:eastAsia="ＭＳ 明朝" w:hAnsi="ＭＳ 明朝" w:hint="eastAsia"/>
          <w:sz w:val="24"/>
        </w:rPr>
      </w:pPr>
    </w:p>
    <w:tbl>
      <w:tblPr>
        <w:tblStyle w:val="a7"/>
        <w:tblW w:w="0" w:type="auto"/>
        <w:tblLook w:val="04A0" w:firstRow="1" w:lastRow="0" w:firstColumn="1" w:lastColumn="0" w:noHBand="0" w:noVBand="1"/>
      </w:tblPr>
      <w:tblGrid>
        <w:gridCol w:w="1271"/>
        <w:gridCol w:w="1985"/>
        <w:gridCol w:w="2268"/>
        <w:gridCol w:w="2178"/>
        <w:gridCol w:w="1926"/>
      </w:tblGrid>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５学年</w:t>
            </w:r>
          </w:p>
        </w:tc>
        <w:tc>
          <w:tcPr>
            <w:tcW w:w="1985"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26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17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c>
          <w:tcPr>
            <w:tcW w:w="1926"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国語</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４９．５</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４１．１</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８．</w:t>
            </w:r>
            <w:r>
              <w:rPr>
                <w:rFonts w:ascii="ＭＳ 明朝" w:eastAsia="ＭＳ 明朝" w:hAnsi="ＭＳ 明朝" w:hint="eastAsia"/>
                <w:color w:val="000000" w:themeColor="text1"/>
                <w:sz w:val="24"/>
              </w:rPr>
              <w:t>５</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０．９</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社会</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５７．０</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３４．６</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７．</w:t>
            </w:r>
            <w:r>
              <w:rPr>
                <w:rFonts w:ascii="ＭＳ 明朝" w:eastAsia="ＭＳ 明朝" w:hAnsi="ＭＳ 明朝" w:hint="eastAsia"/>
                <w:color w:val="000000" w:themeColor="text1"/>
                <w:sz w:val="24"/>
              </w:rPr>
              <w:t>４</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１．０</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算数</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６８．２</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２７．１</w:t>
            </w:r>
          </w:p>
        </w:tc>
        <w:tc>
          <w:tcPr>
            <w:tcW w:w="2178" w:type="dxa"/>
          </w:tcPr>
          <w:p>
            <w:pPr>
              <w:ind w:right="-1"/>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３．８</w:t>
            </w:r>
          </w:p>
        </w:tc>
        <w:tc>
          <w:tcPr>
            <w:tcW w:w="1926" w:type="dxa"/>
          </w:tcPr>
          <w:p>
            <w:pPr>
              <w:ind w:right="-1"/>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０．９</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理科</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７７．６</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２１．５</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０．</w:t>
            </w:r>
            <w:r>
              <w:rPr>
                <w:rFonts w:ascii="ＭＳ 明朝" w:eastAsia="ＭＳ 明朝" w:hAnsi="ＭＳ 明朝" w:hint="eastAsia"/>
                <w:color w:val="000000" w:themeColor="text1"/>
                <w:sz w:val="24"/>
              </w:rPr>
              <w:t>９</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w:t>
            </w:r>
          </w:p>
        </w:tc>
      </w:tr>
    </w:tbl>
    <w:tbl>
      <w:tblPr>
        <w:tblStyle w:val="a7"/>
        <w:tblpPr w:leftFromText="142" w:rightFromText="142" w:vertAnchor="text" w:horzAnchor="margin" w:tblpY="23"/>
        <w:tblW w:w="0" w:type="auto"/>
        <w:tblLook w:val="04A0" w:firstRow="1" w:lastRow="0" w:firstColumn="1" w:lastColumn="0" w:noHBand="0" w:noVBand="1"/>
      </w:tblPr>
      <w:tblGrid>
        <w:gridCol w:w="1271"/>
        <w:gridCol w:w="1985"/>
        <w:gridCol w:w="2268"/>
        <w:gridCol w:w="2178"/>
        <w:gridCol w:w="1926"/>
      </w:tblGrid>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６学年</w:t>
            </w:r>
          </w:p>
        </w:tc>
        <w:tc>
          <w:tcPr>
            <w:tcW w:w="1985"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26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17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c>
          <w:tcPr>
            <w:tcW w:w="1926"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国語</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５２．９</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３９．５</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６．</w:t>
            </w:r>
            <w:r>
              <w:rPr>
                <w:rFonts w:ascii="ＭＳ 明朝" w:eastAsia="ＭＳ 明朝" w:hAnsi="ＭＳ 明朝" w:hint="eastAsia"/>
                <w:color w:val="000000" w:themeColor="text1"/>
                <w:sz w:val="24"/>
              </w:rPr>
              <w:t>８</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０．８</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社会</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５７．１</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３２．８</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９．２</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０．８</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算数</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６０．５</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３１．１</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７．６</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０．８</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理科</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７３．９</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２２．７</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２．６</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０．８</w:t>
            </w:r>
          </w:p>
        </w:tc>
      </w:tr>
    </w:tbl>
    <w:p>
      <w:pPr>
        <w:ind w:right="-1"/>
        <w:rPr>
          <w:rFonts w:ascii="ＭＳ 明朝" w:eastAsia="ＭＳ 明朝" w:hAnsi="ＭＳ 明朝" w:hint="eastAsia"/>
          <w:sz w:val="24"/>
        </w:rPr>
      </w:pPr>
    </w:p>
    <w:p>
      <w:pPr>
        <w:ind w:right="-1"/>
        <w:rPr>
          <w:rFonts w:ascii="ＭＳ 明朝" w:eastAsia="ＭＳ 明朝" w:hAnsi="ＭＳ 明朝"/>
          <w:sz w:val="24"/>
        </w:rPr>
      </w:pPr>
      <w:r>
        <w:rPr>
          <w:rFonts w:ascii="ＭＳ 明朝" w:eastAsia="ＭＳ 明朝" w:hAnsi="ＭＳ 明朝" w:hint="eastAsia"/>
          <w:sz w:val="24"/>
        </w:rPr>
        <w:t>（２）他の人と相談して、考えを深めるようにしている。【回答</w:t>
      </w:r>
      <w:r>
        <w:rPr>
          <w:rFonts w:ascii="ＭＳ 明朝" w:eastAsia="ＭＳ 明朝" w:hAnsi="ＭＳ 明朝"/>
          <w:sz w:val="24"/>
        </w:rPr>
        <w:t>割合（</w:t>
      </w:r>
      <w:r>
        <w:rPr>
          <w:rFonts w:ascii="ＭＳ 明朝" w:eastAsia="ＭＳ 明朝" w:hAnsi="ＭＳ 明朝" w:hint="eastAsia"/>
          <w:sz w:val="24"/>
        </w:rPr>
        <w:t>％</w:t>
      </w:r>
      <w:r>
        <w:rPr>
          <w:rFonts w:ascii="ＭＳ 明朝" w:eastAsia="ＭＳ 明朝" w:hAnsi="ＭＳ 明朝"/>
          <w:sz w:val="24"/>
        </w:rPr>
        <w:t>）</w:t>
      </w:r>
      <w:r>
        <w:rPr>
          <w:rFonts w:ascii="ＭＳ 明朝" w:eastAsia="ＭＳ 明朝" w:hAnsi="ＭＳ 明朝" w:hint="eastAsia"/>
          <w:sz w:val="24"/>
        </w:rPr>
        <w:t>】</w:t>
      </w:r>
    </w:p>
    <w:tbl>
      <w:tblPr>
        <w:tblStyle w:val="a7"/>
        <w:tblW w:w="0" w:type="auto"/>
        <w:tblLook w:val="04A0" w:firstRow="1" w:lastRow="0" w:firstColumn="1" w:lastColumn="0" w:noHBand="0" w:noVBand="1"/>
      </w:tblPr>
      <w:tblGrid>
        <w:gridCol w:w="1271"/>
        <w:gridCol w:w="1985"/>
        <w:gridCol w:w="2268"/>
        <w:gridCol w:w="2178"/>
        <w:gridCol w:w="1926"/>
      </w:tblGrid>
      <w:tr>
        <w:tc>
          <w:tcPr>
            <w:tcW w:w="1271" w:type="dxa"/>
            <w:vAlign w:val="center"/>
          </w:tcPr>
          <w:p>
            <w:pPr>
              <w:ind w:right="-1"/>
              <w:jc w:val="center"/>
              <w:rPr>
                <w:rFonts w:ascii="ＭＳ 明朝" w:eastAsia="ＭＳ 明朝" w:hAnsi="ＭＳ 明朝"/>
                <w:sz w:val="24"/>
              </w:rPr>
            </w:pPr>
          </w:p>
        </w:tc>
        <w:tc>
          <w:tcPr>
            <w:tcW w:w="1985"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26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17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c>
          <w:tcPr>
            <w:tcW w:w="1926"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４学年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２８．４</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４０．２</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２５．５</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５．９</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５学年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２９．０</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３４．６</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２７．１</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９．３</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６学年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３１．９</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３６．１</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２３．５</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８．４</w:t>
            </w:r>
          </w:p>
        </w:tc>
      </w:tr>
    </w:tbl>
    <w:p>
      <w:pPr>
        <w:ind w:right="-1"/>
        <w:rPr>
          <w:rFonts w:ascii="ＭＳ 明朝" w:eastAsia="ＭＳ 明朝" w:hAnsi="ＭＳ 明朝"/>
          <w:sz w:val="24"/>
        </w:rPr>
      </w:pPr>
    </w:p>
    <w:p>
      <w:pPr>
        <w:ind w:right="-1"/>
        <w:rPr>
          <w:rFonts w:ascii="ＭＳ 明朝" w:eastAsia="ＭＳ 明朝" w:hAnsi="ＭＳ 明朝"/>
          <w:sz w:val="24"/>
        </w:rPr>
      </w:pPr>
      <w:r>
        <w:rPr>
          <w:rFonts w:ascii="ＭＳ 明朝" w:eastAsia="ＭＳ 明朝" w:hAnsi="ＭＳ 明朝" w:hint="eastAsia"/>
          <w:sz w:val="24"/>
        </w:rPr>
        <w:t>（３）どうしてそうなるのかという理由を考えながら学習している。【回答</w:t>
      </w:r>
      <w:r>
        <w:rPr>
          <w:rFonts w:ascii="ＭＳ 明朝" w:eastAsia="ＭＳ 明朝" w:hAnsi="ＭＳ 明朝"/>
          <w:sz w:val="24"/>
        </w:rPr>
        <w:t>割合（</w:t>
      </w:r>
      <w:r>
        <w:rPr>
          <w:rFonts w:ascii="ＭＳ 明朝" w:eastAsia="ＭＳ 明朝" w:hAnsi="ＭＳ 明朝" w:hint="eastAsia"/>
          <w:sz w:val="24"/>
        </w:rPr>
        <w:t>％</w:t>
      </w:r>
      <w:r>
        <w:rPr>
          <w:rFonts w:ascii="ＭＳ 明朝" w:eastAsia="ＭＳ 明朝" w:hAnsi="ＭＳ 明朝"/>
          <w:sz w:val="24"/>
        </w:rPr>
        <w:t>）</w:t>
      </w:r>
      <w:r>
        <w:rPr>
          <w:rFonts w:ascii="ＭＳ 明朝" w:eastAsia="ＭＳ 明朝" w:hAnsi="ＭＳ 明朝" w:hint="eastAsia"/>
          <w:sz w:val="24"/>
        </w:rPr>
        <w:t>】</w:t>
      </w:r>
    </w:p>
    <w:tbl>
      <w:tblPr>
        <w:tblStyle w:val="a7"/>
        <w:tblW w:w="0" w:type="auto"/>
        <w:tblLook w:val="04A0" w:firstRow="1" w:lastRow="0" w:firstColumn="1" w:lastColumn="0" w:noHBand="0" w:noVBand="1"/>
      </w:tblPr>
      <w:tblGrid>
        <w:gridCol w:w="1271"/>
        <w:gridCol w:w="1985"/>
        <w:gridCol w:w="2268"/>
        <w:gridCol w:w="2178"/>
        <w:gridCol w:w="1926"/>
      </w:tblGrid>
      <w:tr>
        <w:tc>
          <w:tcPr>
            <w:tcW w:w="1271" w:type="dxa"/>
            <w:vAlign w:val="center"/>
          </w:tcPr>
          <w:p>
            <w:pPr>
              <w:ind w:right="-1"/>
              <w:jc w:val="center"/>
              <w:rPr>
                <w:rFonts w:ascii="ＭＳ 明朝" w:eastAsia="ＭＳ 明朝" w:hAnsi="ＭＳ 明朝"/>
                <w:sz w:val="24"/>
              </w:rPr>
            </w:pPr>
          </w:p>
        </w:tc>
        <w:tc>
          <w:tcPr>
            <w:tcW w:w="1985"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26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17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c>
          <w:tcPr>
            <w:tcW w:w="1926"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４学年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４５．１</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３７．３</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１１．８</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５．９</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５学年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４０．２</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３６．４</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１８．７</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４．７</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６学年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４５．４</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３５．３</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１６．０</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３．４</w:t>
            </w:r>
          </w:p>
        </w:tc>
      </w:tr>
    </w:tbl>
    <w:p>
      <w:pPr>
        <w:ind w:right="-1"/>
        <w:rPr>
          <w:rFonts w:ascii="ＭＳ 明朝" w:eastAsia="ＭＳ 明朝" w:hAnsi="ＭＳ 明朝"/>
          <w:sz w:val="24"/>
        </w:rPr>
      </w:pPr>
    </w:p>
    <w:p>
      <w:pPr>
        <w:ind w:right="-1"/>
        <w:rPr>
          <w:rFonts w:ascii="ＭＳ 明朝" w:eastAsia="ＭＳ 明朝" w:hAnsi="ＭＳ 明朝"/>
          <w:sz w:val="24"/>
        </w:rPr>
      </w:pPr>
      <w:r>
        <w:rPr>
          <w:rFonts w:ascii="ＭＳ 明朝" w:eastAsia="ＭＳ 明朝" w:hAnsi="ＭＳ 明朝" w:hint="eastAsia"/>
          <w:sz w:val="24"/>
        </w:rPr>
        <w:t>（４）答えだけでなく、考え方も確かめながら学習している。【回答</w:t>
      </w:r>
      <w:r>
        <w:rPr>
          <w:rFonts w:ascii="ＭＳ 明朝" w:eastAsia="ＭＳ 明朝" w:hAnsi="ＭＳ 明朝"/>
          <w:sz w:val="24"/>
        </w:rPr>
        <w:t>割合（</w:t>
      </w:r>
      <w:r>
        <w:rPr>
          <w:rFonts w:ascii="ＭＳ 明朝" w:eastAsia="ＭＳ 明朝" w:hAnsi="ＭＳ 明朝" w:hint="eastAsia"/>
          <w:sz w:val="24"/>
        </w:rPr>
        <w:t>％</w:t>
      </w:r>
      <w:r>
        <w:rPr>
          <w:rFonts w:ascii="ＭＳ 明朝" w:eastAsia="ＭＳ 明朝" w:hAnsi="ＭＳ 明朝"/>
          <w:sz w:val="24"/>
        </w:rPr>
        <w:t>）</w:t>
      </w:r>
      <w:r>
        <w:rPr>
          <w:rFonts w:ascii="ＭＳ 明朝" w:eastAsia="ＭＳ 明朝" w:hAnsi="ＭＳ 明朝" w:hint="eastAsia"/>
          <w:sz w:val="24"/>
        </w:rPr>
        <w:t>】</w:t>
      </w:r>
    </w:p>
    <w:tbl>
      <w:tblPr>
        <w:tblStyle w:val="a7"/>
        <w:tblW w:w="0" w:type="auto"/>
        <w:tblLook w:val="04A0" w:firstRow="1" w:lastRow="0" w:firstColumn="1" w:lastColumn="0" w:noHBand="0" w:noVBand="1"/>
      </w:tblPr>
      <w:tblGrid>
        <w:gridCol w:w="1271"/>
        <w:gridCol w:w="1985"/>
        <w:gridCol w:w="2268"/>
        <w:gridCol w:w="2178"/>
        <w:gridCol w:w="1926"/>
      </w:tblGrid>
      <w:tr>
        <w:tc>
          <w:tcPr>
            <w:tcW w:w="1271" w:type="dxa"/>
            <w:vAlign w:val="center"/>
          </w:tcPr>
          <w:p>
            <w:pPr>
              <w:ind w:right="-1"/>
              <w:jc w:val="center"/>
              <w:rPr>
                <w:rFonts w:ascii="ＭＳ 明朝" w:eastAsia="ＭＳ 明朝" w:hAnsi="ＭＳ 明朝"/>
                <w:sz w:val="24"/>
              </w:rPr>
            </w:pPr>
          </w:p>
        </w:tc>
        <w:tc>
          <w:tcPr>
            <w:tcW w:w="1985"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26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当てはまる</w:t>
            </w:r>
          </w:p>
        </w:tc>
        <w:tc>
          <w:tcPr>
            <w:tcW w:w="2178" w:type="dxa"/>
            <w:vAlign w:val="center"/>
          </w:tcPr>
          <w:p>
            <w:pPr>
              <w:ind w:right="-1"/>
              <w:jc w:val="center"/>
              <w:rPr>
                <w:rFonts w:ascii="ＭＳ 明朝" w:eastAsia="ＭＳ 明朝" w:hAnsi="ＭＳ 明朝"/>
                <w:sz w:val="24"/>
              </w:rPr>
            </w:pPr>
            <w:r>
              <w:rPr>
                <w:rFonts w:ascii="ＭＳ 明朝" w:eastAsia="ＭＳ 明朝" w:hAnsi="ＭＳ 明朝" w:hint="eastAsia"/>
                <w:sz w:val="24"/>
              </w:rPr>
              <w:t>どちらかといえば</w:t>
            </w:r>
          </w:p>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c>
          <w:tcPr>
            <w:tcW w:w="1926" w:type="dxa"/>
            <w:vAlign w:val="center"/>
          </w:tcPr>
          <w:p>
            <w:pPr>
              <w:ind w:right="-1"/>
              <w:jc w:val="center"/>
              <w:rPr>
                <w:rFonts w:ascii="ＭＳ 明朝" w:eastAsia="ＭＳ 明朝" w:hAnsi="ＭＳ 明朝"/>
                <w:sz w:val="24"/>
              </w:rPr>
            </w:pPr>
            <w:r>
              <w:rPr>
                <w:rFonts w:ascii="ＭＳ 明朝" w:eastAsia="ＭＳ 明朝" w:hAnsi="ＭＳ 明朝" w:hint="eastAsia"/>
                <w:sz w:val="24"/>
              </w:rPr>
              <w:t>当てはまらない</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４学年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４６．１</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３４．３</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１７．６</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２．０</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５学年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３４．６</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４２．１</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１５．９</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７．５</w:t>
            </w:r>
          </w:p>
        </w:tc>
      </w:tr>
      <w:tr>
        <w:tc>
          <w:tcPr>
            <w:tcW w:w="1271" w:type="dxa"/>
            <w:vAlign w:val="center"/>
          </w:tcPr>
          <w:p>
            <w:pPr>
              <w:ind w:right="-1"/>
              <w:jc w:val="center"/>
              <w:rPr>
                <w:rFonts w:ascii="ＭＳ 明朝" w:eastAsia="ＭＳ 明朝" w:hAnsi="ＭＳ 明朝"/>
                <w:sz w:val="24"/>
              </w:rPr>
            </w:pPr>
            <w:r>
              <w:rPr>
                <w:rFonts w:ascii="ＭＳ 明朝" w:eastAsia="ＭＳ 明朝" w:hAnsi="ＭＳ 明朝" w:hint="eastAsia"/>
                <w:sz w:val="24"/>
              </w:rPr>
              <w:t>６学年</w:t>
            </w:r>
          </w:p>
        </w:tc>
        <w:tc>
          <w:tcPr>
            <w:tcW w:w="1985" w:type="dxa"/>
          </w:tcPr>
          <w:p>
            <w:pPr>
              <w:ind w:right="-1"/>
              <w:rPr>
                <w:rFonts w:ascii="ＭＳ 明朝" w:eastAsia="ＭＳ 明朝" w:hAnsi="ＭＳ 明朝"/>
                <w:sz w:val="24"/>
              </w:rPr>
            </w:pPr>
            <w:r>
              <w:rPr>
                <w:rFonts w:ascii="ＭＳ 明朝" w:eastAsia="ＭＳ 明朝" w:hAnsi="ＭＳ 明朝" w:hint="eastAsia"/>
                <w:sz w:val="24"/>
              </w:rPr>
              <w:t>４２．９</w:t>
            </w:r>
          </w:p>
        </w:tc>
        <w:tc>
          <w:tcPr>
            <w:tcW w:w="2268" w:type="dxa"/>
          </w:tcPr>
          <w:p>
            <w:pPr>
              <w:ind w:right="-1"/>
              <w:rPr>
                <w:rFonts w:ascii="ＭＳ 明朝" w:eastAsia="ＭＳ 明朝" w:hAnsi="ＭＳ 明朝"/>
                <w:sz w:val="24"/>
              </w:rPr>
            </w:pPr>
            <w:r>
              <w:rPr>
                <w:rFonts w:ascii="ＭＳ 明朝" w:eastAsia="ＭＳ 明朝" w:hAnsi="ＭＳ 明朝" w:hint="eastAsia"/>
                <w:sz w:val="24"/>
              </w:rPr>
              <w:t>４０．３</w:t>
            </w:r>
          </w:p>
        </w:tc>
        <w:tc>
          <w:tcPr>
            <w:tcW w:w="2178" w:type="dxa"/>
          </w:tcPr>
          <w:p>
            <w:pPr>
              <w:ind w:right="-1"/>
              <w:rPr>
                <w:rFonts w:ascii="ＭＳ 明朝" w:eastAsia="ＭＳ 明朝" w:hAnsi="ＭＳ 明朝"/>
                <w:sz w:val="24"/>
              </w:rPr>
            </w:pPr>
            <w:r>
              <w:rPr>
                <w:rFonts w:ascii="ＭＳ 明朝" w:eastAsia="ＭＳ 明朝" w:hAnsi="ＭＳ 明朝" w:hint="eastAsia"/>
                <w:sz w:val="24"/>
              </w:rPr>
              <w:t>１３．４</w:t>
            </w:r>
          </w:p>
        </w:tc>
        <w:tc>
          <w:tcPr>
            <w:tcW w:w="1926" w:type="dxa"/>
          </w:tcPr>
          <w:p>
            <w:pPr>
              <w:ind w:right="-1"/>
              <w:rPr>
                <w:rFonts w:ascii="ＭＳ 明朝" w:eastAsia="ＭＳ 明朝" w:hAnsi="ＭＳ 明朝"/>
                <w:sz w:val="24"/>
              </w:rPr>
            </w:pPr>
            <w:r>
              <w:rPr>
                <w:rFonts w:ascii="ＭＳ 明朝" w:eastAsia="ＭＳ 明朝" w:hAnsi="ＭＳ 明朝" w:hint="eastAsia"/>
                <w:sz w:val="24"/>
              </w:rPr>
              <w:t>３．４</w:t>
            </w:r>
          </w:p>
        </w:tc>
      </w:tr>
    </w:tbl>
    <w:p>
      <w:pPr>
        <w:ind w:right="-1"/>
        <w:rPr>
          <w:rFonts w:ascii="ＭＳ 明朝" w:eastAsia="ＭＳ 明朝" w:hAnsi="ＭＳ 明朝"/>
          <w:sz w:val="24"/>
        </w:rPr>
      </w:pPr>
    </w:p>
    <w:p>
      <w:pPr>
        <w:ind w:right="-1"/>
        <w:rPr>
          <w:rFonts w:ascii="ＭＳ 明朝" w:eastAsia="ＭＳ 明朝" w:hAnsi="ＭＳ 明朝"/>
          <w:sz w:val="24"/>
        </w:rPr>
      </w:pPr>
      <w:r>
        <w:rPr>
          <w:rFonts w:ascii="ＭＳ 明朝" w:eastAsia="ＭＳ 明朝" w:hAnsi="ＭＳ 明朝" w:hint="eastAsia"/>
          <w:sz w:val="24"/>
        </w:rPr>
        <w:t xml:space="preserve">　児童一人ひとりが思考力・判断力・表現力を身に付け、自己の学びの自覚から探究に繋げる授業を展開しています。</w:t>
      </w:r>
    </w:p>
    <w:p>
      <w:pPr>
        <w:ind w:right="-1"/>
        <w:rPr>
          <w:rFonts w:ascii="ＭＳ 明朝" w:eastAsia="ＭＳ 明朝" w:hAnsi="ＭＳ 明朝"/>
          <w:sz w:val="24"/>
        </w:rPr>
      </w:pPr>
      <w:r>
        <w:rPr>
          <w:rFonts w:ascii="ＭＳ 明朝" w:eastAsia="ＭＳ 明朝" w:hAnsi="ＭＳ 明朝" w:hint="eastAsia"/>
          <w:sz w:val="24"/>
        </w:rPr>
        <w:t xml:space="preserve">　『探究開三小メソッド５』を基に、１時間あたりの到達目標としてルーブリックを教師と児童が共に立て、終末には「振り返り」を文章で書くことを重視して行いました。探究的な学びを追究し、思考力、判断力、表現力を育てるとともに、主体的に学習に取り組み、自己の学びの自覚につなげる指導を継続していきます。</w:t>
      </w:r>
    </w:p>
    <w:p>
      <w:pPr>
        <w:ind w:right="-1"/>
        <w:rPr>
          <w:rFonts w:ascii="ＭＳ 明朝" w:eastAsia="ＭＳ 明朝" w:hAnsi="ＭＳ 明朝"/>
          <w:sz w:val="24"/>
        </w:rPr>
      </w:pPr>
    </w:p>
    <w:sectPr>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chartTrackingRefBased/>
  <w15:docId w15:val="{0B4AB36E-7D83-4D20-98EB-2CFDC4413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F808C-B21B-498D-B233-CA2E6050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4</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俊太朗（校務）</dc:creator>
  <cp:keywords/>
  <dc:description/>
  <cp:lastModifiedBy>新濱　英貴（校務）</cp:lastModifiedBy>
  <cp:revision>3</cp:revision>
  <cp:lastPrinted>2022-12-06T08:50:00Z</cp:lastPrinted>
  <dcterms:created xsi:type="dcterms:W3CDTF">2022-12-05T01:59:00Z</dcterms:created>
  <dcterms:modified xsi:type="dcterms:W3CDTF">2022-12-06T08:58:00Z</dcterms:modified>
</cp:coreProperties>
</file>