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小１７　北町西</w:t>
      </w:r>
      <w:r>
        <w:rPr>
          <w:rFonts w:ascii="ＭＳ 明朝" w:eastAsia="ＭＳ 明朝" w:hAnsi="ＭＳ 明朝"/>
        </w:rPr>
        <w:t>小学校</w:t>
      </w:r>
    </w:p>
    <w:p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令和６年度</w:t>
      </w:r>
      <w:r>
        <w:rPr>
          <w:rFonts w:ascii="ＭＳ ゴシック" w:eastAsia="ＭＳ ゴシック" w:hAnsi="ＭＳ ゴシック"/>
          <w:sz w:val="32"/>
        </w:rPr>
        <w:t xml:space="preserve">　授業改善推進プラン</w:t>
      </w:r>
      <w:r>
        <w:rPr>
          <w:rFonts w:ascii="ＭＳ ゴシック" w:eastAsia="ＭＳ ゴシック" w:hAnsi="ＭＳ ゴシック" w:hint="eastAsia"/>
          <w:sz w:val="32"/>
        </w:rPr>
        <w:t xml:space="preserve">　３年（課題分析と授業改善策）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8"/>
        <w:gridCol w:w="4067"/>
        <w:gridCol w:w="4493"/>
        <w:gridCol w:w="1407"/>
      </w:tblGrid>
      <w:tr>
        <w:trPr>
          <w:cantSplit/>
          <w:trHeight w:val="63"/>
        </w:trPr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課題分析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授業改善策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改善状況</w:t>
            </w:r>
          </w:p>
        </w:tc>
      </w:tr>
      <w:tr>
        <w:trPr>
          <w:cantSplit/>
          <w:trHeight w:val="1417"/>
        </w:trPr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国語</w:t>
            </w:r>
          </w:p>
        </w:tc>
        <w:tc>
          <w:tcPr>
            <w:tcW w:w="4105" w:type="dxa"/>
            <w:tcBorders>
              <w:top w:val="double" w:sz="4" w:space="0" w:color="auto"/>
              <w:left w:val="double" w:sz="4" w:space="0" w:color="auto"/>
            </w:tcBorders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・作文や感想文では、長い文章を書く経験が浅いことから、書くのに</w:t>
            </w:r>
            <w:r>
              <w:rPr>
                <w:rFonts w:ascii="ＭＳ 明朝" w:eastAsia="ＭＳ 明朝" w:hAnsi="ＭＳ 明朝"/>
                <w:color w:val="000000" w:themeColor="text1"/>
              </w:rPr>
              <w:t>時間がかかったり、内容が分かりにく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くなったりする</w:t>
            </w:r>
            <w:r>
              <w:rPr>
                <w:rFonts w:ascii="ＭＳ 明朝" w:eastAsia="ＭＳ 明朝" w:hAnsi="ＭＳ 明朝"/>
                <w:color w:val="000000" w:themeColor="text1"/>
              </w:rPr>
              <w:t>ため、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改善策が必要である。</w:t>
            </w:r>
          </w:p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・何を</w:t>
            </w:r>
            <w:r>
              <w:rPr>
                <w:rFonts w:ascii="ＭＳ 明朝" w:eastAsia="ＭＳ 明朝" w:hAnsi="ＭＳ 明朝"/>
                <w:color w:val="000000" w:themeColor="text1"/>
              </w:rPr>
              <w:t>書くか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見通しをもつために</w:t>
            </w:r>
            <w:r>
              <w:rPr>
                <w:rFonts w:ascii="ＭＳ 明朝" w:eastAsia="ＭＳ 明朝" w:hAnsi="ＭＳ 明朝"/>
                <w:color w:val="000000" w:themeColor="text1"/>
              </w:rPr>
              <w:t>、モデル文を提示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したり、</w:t>
            </w:r>
            <w:r>
              <w:rPr>
                <w:rFonts w:ascii="ＭＳ 明朝" w:eastAsia="ＭＳ 明朝" w:hAnsi="ＭＳ 明朝"/>
                <w:color w:val="000000" w:themeColor="text1"/>
              </w:rPr>
              <w:t>分析したりすることで、分かりやすい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到達目標を</w:t>
            </w:r>
            <w:r>
              <w:rPr>
                <w:rFonts w:ascii="ＭＳ 明朝" w:eastAsia="ＭＳ 明朝" w:hAnsi="ＭＳ 明朝"/>
                <w:color w:val="000000" w:themeColor="text1"/>
              </w:rPr>
              <w:t>提示する。</w:t>
            </w:r>
            <w:bookmarkStart w:id="0" w:name="_GoBack"/>
            <w:bookmarkEnd w:id="0"/>
          </w:p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・付箋紙を活用し、文章の組み立て方を視覚的に理解できるようにする。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val="1417"/>
        </w:trPr>
        <w:tc>
          <w:tcPr>
            <w:tcW w:w="426" w:type="dxa"/>
            <w:tcBorders>
              <w:right w:val="double" w:sz="4" w:space="0" w:color="auto"/>
            </w:tcBorders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算数</w:t>
            </w:r>
          </w:p>
        </w:tc>
        <w:tc>
          <w:tcPr>
            <w:tcW w:w="4105" w:type="dxa"/>
            <w:tcBorders>
              <w:left w:val="double" w:sz="4" w:space="0" w:color="auto"/>
            </w:tcBorders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・全体的に</w:t>
            </w:r>
            <w:r>
              <w:rPr>
                <w:rFonts w:ascii="ＭＳ 明朝" w:eastAsia="ＭＳ 明朝" w:hAnsi="ＭＳ 明朝"/>
                <w:color w:val="000000" w:themeColor="text1"/>
              </w:rPr>
              <w:t>知識は身に付いているが、問題文を読む、問題解決に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至るまでの過程を</w:t>
            </w:r>
            <w:r>
              <w:rPr>
                <w:rFonts w:ascii="ＭＳ 明朝" w:eastAsia="ＭＳ 明朝" w:hAnsi="ＭＳ 明朝"/>
                <w:color w:val="000000" w:themeColor="text1"/>
              </w:rPr>
              <w:t>説明するなど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思考力を高める練習が必要である。</w:t>
            </w:r>
          </w:p>
        </w:tc>
        <w:tc>
          <w:tcPr>
            <w:tcW w:w="4536" w:type="dxa"/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・自力解決するために</w:t>
            </w:r>
            <w:r>
              <w:rPr>
                <w:rFonts w:ascii="ＭＳ 明朝" w:eastAsia="ＭＳ 明朝" w:hAnsi="ＭＳ 明朝"/>
                <w:color w:val="000000" w:themeColor="text1"/>
              </w:rPr>
              <w:t>必要な既習事項を授業の導入部で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確認することで、</w:t>
            </w:r>
            <w:r>
              <w:rPr>
                <w:rFonts w:ascii="ＭＳ 明朝" w:eastAsia="ＭＳ 明朝" w:hAnsi="ＭＳ 明朝"/>
                <w:color w:val="000000" w:themeColor="text1"/>
              </w:rPr>
              <w:t>見通しを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もたせた上で</w:t>
            </w:r>
            <w:r>
              <w:rPr>
                <w:rFonts w:ascii="ＭＳ 明朝" w:eastAsia="ＭＳ 明朝" w:hAnsi="ＭＳ 明朝"/>
                <w:color w:val="000000" w:themeColor="text1"/>
              </w:rPr>
              <w:t>考える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ことができるようにする</w:t>
            </w:r>
            <w:r>
              <w:rPr>
                <w:rFonts w:ascii="ＭＳ 明朝" w:eastAsia="ＭＳ 明朝" w:hAnsi="ＭＳ 明朝"/>
                <w:color w:val="000000" w:themeColor="text1"/>
              </w:rPr>
              <w:t>。</w:t>
            </w:r>
          </w:p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・自分の考えを</w:t>
            </w:r>
            <w:r>
              <w:rPr>
                <w:rFonts w:ascii="ＭＳ 明朝" w:eastAsia="ＭＳ 明朝" w:hAnsi="ＭＳ 明朝"/>
                <w:color w:val="000000" w:themeColor="text1"/>
              </w:rPr>
              <w:t>説明できるように、答えにたどり着くまでの過程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  <w:r>
              <w:rPr>
                <w:rFonts w:ascii="ＭＳ 明朝" w:eastAsia="ＭＳ 明朝" w:hAnsi="ＭＳ 明朝"/>
                <w:color w:val="000000" w:themeColor="text1"/>
              </w:rPr>
              <w:t>ノートを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活用して</w:t>
            </w:r>
            <w:r>
              <w:rPr>
                <w:rFonts w:ascii="ＭＳ 明朝" w:eastAsia="ＭＳ 明朝" w:hAnsi="ＭＳ 明朝"/>
                <w:color w:val="000000" w:themeColor="text1"/>
              </w:rPr>
              <w:t>表現させる。</w:t>
            </w:r>
          </w:p>
        </w:tc>
        <w:tc>
          <w:tcPr>
            <w:tcW w:w="14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val="1969"/>
        </w:trPr>
        <w:tc>
          <w:tcPr>
            <w:tcW w:w="426" w:type="dxa"/>
            <w:tcBorders>
              <w:right w:val="double" w:sz="4" w:space="0" w:color="auto"/>
            </w:tcBorders>
            <w:textDirection w:val="tbRlV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社会</w:t>
            </w:r>
          </w:p>
        </w:tc>
        <w:tc>
          <w:tcPr>
            <w:tcW w:w="4105" w:type="dxa"/>
            <w:tcBorders>
              <w:left w:val="double" w:sz="4" w:space="0" w:color="auto"/>
            </w:tcBorders>
          </w:tcPr>
          <w:p>
            <w:pPr>
              <w:ind w:left="21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・「問題解決型学習」の流れが定着していないことから、知識を覚えることに傾倒してしまい、資料を活用するなどの社会的な思考ができない児童がいるため、改善策が必要である。</w:t>
            </w:r>
          </w:p>
        </w:tc>
        <w:tc>
          <w:tcPr>
            <w:tcW w:w="4536" w:type="dxa"/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・それぞれの単元で、資料を活用して学習問題を作り、予想した上で調べる学習過程を繰り返し行う。また、その過程を掲示することで、「問題解決型学習」の流れを定着させる。</w:t>
            </w:r>
          </w:p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・資料の</w:t>
            </w:r>
            <w:r>
              <w:rPr>
                <w:rFonts w:ascii="ＭＳ 明朝" w:eastAsia="ＭＳ 明朝" w:hAnsi="ＭＳ 明朝"/>
                <w:color w:val="000000" w:themeColor="text1"/>
              </w:rPr>
              <w:t>読み取りにおいて、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読み取らせたい内容を焦点</w:t>
            </w:r>
            <w:r>
              <w:rPr>
                <w:rFonts w:ascii="ＭＳ 明朝" w:eastAsia="ＭＳ 明朝" w:hAnsi="ＭＳ 明朝"/>
                <w:color w:val="000000" w:themeColor="text1"/>
              </w:rPr>
              <w:t>化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して発問する</w:t>
            </w:r>
            <w:r>
              <w:rPr>
                <w:rFonts w:ascii="ＭＳ 明朝" w:eastAsia="ＭＳ 明朝" w:hAnsi="ＭＳ 明朝"/>
                <w:color w:val="000000" w:themeColor="text1"/>
              </w:rPr>
              <w:t>こと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で、学習課題を</w:t>
            </w:r>
            <w:r>
              <w:rPr>
                <w:rFonts w:ascii="ＭＳ 明朝" w:eastAsia="ＭＳ 明朝" w:hAnsi="ＭＳ 明朝"/>
                <w:color w:val="000000" w:themeColor="text1"/>
              </w:rPr>
              <w:t>明確にする。</w:t>
            </w:r>
          </w:p>
        </w:tc>
        <w:tc>
          <w:tcPr>
            <w:tcW w:w="14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1080D-F920-4BC8-962D-5A5A903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CE65-64DB-4F05-AA28-7AD105F9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朋基</dc:creator>
  <cp:keywords/>
  <dc:description/>
  <cp:lastModifiedBy>服部　哲（校務）</cp:lastModifiedBy>
  <cp:revision>4</cp:revision>
  <cp:lastPrinted>2023-08-25T06:02:00Z</cp:lastPrinted>
  <dcterms:created xsi:type="dcterms:W3CDTF">2024-09-29T06:14:00Z</dcterms:created>
  <dcterms:modified xsi:type="dcterms:W3CDTF">2024-10-01T00:26:00Z</dcterms:modified>
</cp:coreProperties>
</file>