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1356360</wp:posOffset>
                </wp:positionH>
                <wp:positionV relativeFrom="paragraph">
                  <wp:posOffset>194310</wp:posOffset>
                </wp:positionV>
                <wp:extent cx="3381375" cy="523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3813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b/>
                                <w:sz w:val="28"/>
                                <w:szCs w:val="28"/>
                              </w:rPr>
                            </w:pPr>
                            <w:r>
                              <w:rPr>
                                <w:rFonts w:asciiTheme="majorEastAsia" w:eastAsiaTheme="majorEastAsia" w:hAnsiTheme="majorEastAsia" w:hint="eastAsia"/>
                                <w:b/>
                                <w:sz w:val="28"/>
                                <w:szCs w:val="28"/>
                              </w:rPr>
                              <w:t>練馬第三小学校　いじめ防止基本方針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6.8pt;margin-top:15.3pt;width:266.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" fillcolor="white [3201]" strokeweight=".5pt">
                <v:textbox>
                  <w:txbxContent>
                    <w:p>
                      <w:pPr>
                        <w:rPr>
                          <w:rFonts w:asciiTheme="majorEastAsia" w:eastAsiaTheme="majorEastAsia" w:hAnsiTheme="majorEastAsia"/>
                          <w:b/>
                          <w:sz w:val="28"/>
                          <w:szCs w:val="28"/>
                        </w:rPr>
                      </w:pPr>
                      <w:r>
                        <w:rPr>
                          <w:rFonts w:asciiTheme="majorEastAsia" w:eastAsiaTheme="majorEastAsia" w:hAnsiTheme="majorEastAsia" w:hint="eastAsia"/>
                          <w:b/>
                          <w:sz w:val="28"/>
                          <w:szCs w:val="28"/>
                        </w:rPr>
                        <w:t>練馬第三小学校　いじめ防止基本方針</w:t>
                      </w:r>
                    </w:p>
                  </w:txbxContent>
                </v:textbox>
              </v:shape>
            </w:pict>
          </mc:Fallback>
        </mc:AlternateContent>
      </w:r>
    </w:p>
    <w:p/>
    <w:p/>
    <w:p>
      <w:pPr>
        <w:jc w:val="right"/>
        <w:rPr>
          <w:sz w:val="22"/>
        </w:rPr>
      </w:pPr>
      <w:r>
        <w:rPr>
          <w:rFonts w:hint="eastAsia"/>
          <w:sz w:val="22"/>
        </w:rPr>
        <w:t xml:space="preserve">練馬区立練馬第三小学校　</w:t>
      </w:r>
    </w:p>
    <w:p>
      <w:pPr>
        <w:wordWrap w:val="0"/>
        <w:jc w:val="right"/>
        <w:rPr>
          <w:sz w:val="22"/>
        </w:rPr>
      </w:pPr>
    </w:p>
    <w:p>
      <w:pPr>
        <w:ind w:firstLineChars="100" w:firstLine="220"/>
      </w:pPr>
      <w:r>
        <w:rPr>
          <w:rFonts w:hint="eastAsia"/>
          <w:sz w:val="22"/>
        </w:rPr>
        <w:t>平成２５年９月末に「いじめ防止対策推進法」が施行されました。学校では、いじめ防止基本方針または地域いじめ防止基本方針を参酌し、その学校の実情に応じた同様の基本的な方針の策定をすることになっています。学校としての方針をまとめましたので、お知らせいたします。</w:t>
      </w:r>
    </w:p>
    <w:p>
      <w:pPr>
        <w:rPr>
          <w:rFonts w:asciiTheme="majorEastAsia" w:eastAsiaTheme="majorEastAsia" w:hAnsiTheme="majorEastAsia"/>
          <w:sz w:val="22"/>
        </w:rPr>
      </w:pPr>
      <w:r>
        <w:rPr>
          <w:rFonts w:asciiTheme="majorEastAsia" w:eastAsiaTheme="majorEastAsia" w:hAnsiTheme="majorEastAsia" w:hint="eastAsia"/>
          <w:sz w:val="22"/>
        </w:rPr>
        <w:t>１　学校としての基本姿勢</w:t>
      </w:r>
    </w:p>
    <w:p>
      <w:pPr>
        <w:ind w:left="440" w:hangingChars="200" w:hanging="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simplePos x="0" y="0"/>
                <wp:positionH relativeFrom="column">
                  <wp:posOffset>135890</wp:posOffset>
                </wp:positionH>
                <wp:positionV relativeFrom="paragraph">
                  <wp:posOffset>38898</wp:posOffset>
                </wp:positionV>
                <wp:extent cx="5848350" cy="11049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848350" cy="11049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○いじめは重大な人権侵害行為であり、決して許されるものではない。</w:t>
                            </w:r>
                          </w:p>
                          <w:p>
                            <w:pPr>
                              <w:ind w:left="284" w:hangingChars="129" w:hanging="284"/>
                              <w:rPr>
                                <w:rFonts w:asciiTheme="minorEastAsia" w:hAnsiTheme="minorEastAsia"/>
                                <w:color w:val="000000" w:themeColor="text1"/>
                                <w:sz w:val="22"/>
                              </w:rPr>
                            </w:pPr>
                            <w:r>
                              <w:rPr>
                                <w:rFonts w:asciiTheme="minorEastAsia" w:hAnsiTheme="minorEastAsia" w:hint="eastAsia"/>
                                <w:color w:val="000000" w:themeColor="text1"/>
                                <w:sz w:val="22"/>
                              </w:rPr>
                              <w:t>○いじめはどこでも起こり得るとの認識に立ち、いじめが発生した場合は、いかなる理由があっても被害者の側に寄り添い組織で対応する。</w:t>
                            </w:r>
                          </w:p>
                          <w:p>
                            <w:pPr>
                              <w:jc w:val="center"/>
                              <w:rPr>
                                <w:color w:val="000000" w:themeColor="text1"/>
                              </w:rPr>
                            </w:pPr>
                            <w:r>
                              <w:rPr>
                                <w:rFonts w:asciiTheme="minorEastAsia" w:hAnsiTheme="minorEastAsia" w:hint="eastAsia"/>
                                <w:color w:val="000000" w:themeColor="text1"/>
                                <w:sz w:val="22"/>
                              </w:rPr>
                              <w:t>※全教職員がこの基本姿勢に立って、日々の学校生活を通して児童を見ていきます。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7" style="position:absolute;left:0;text-align:left;margin-left:10.7pt;margin-top:3.05pt;width:460.5pt;height: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" fillcolor="#fde9d9 [665]" strokecolor="#243f60 [1604]" strokeweight="2pt">
                <v:textbox>
                  <w:txbxContent>
                    <w:p>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○いじめは重大な人権侵害行為であり、決して許されるものではない。</w:t>
                      </w:r>
                    </w:p>
                    <w:p>
                      <w:pPr>
                        <w:ind w:left="284" w:hangingChars="129" w:hanging="284"/>
                        <w:rPr>
                          <w:rFonts w:asciiTheme="minorEastAsia" w:hAnsiTheme="minorEastAsia"/>
                          <w:color w:val="000000" w:themeColor="text1"/>
                          <w:sz w:val="22"/>
                        </w:rPr>
                      </w:pPr>
                      <w:r>
                        <w:rPr>
                          <w:rFonts w:asciiTheme="minorEastAsia" w:hAnsiTheme="minorEastAsia" w:hint="eastAsia"/>
                          <w:color w:val="000000" w:themeColor="text1"/>
                          <w:sz w:val="22"/>
                        </w:rPr>
                        <w:t>○いじめはどこでも起こり得るとの認識に立ち、いじめが発生した場合は、いかなる理由があっても被害者の側に寄り添い組織で対応する。</w:t>
                      </w:r>
                    </w:p>
                    <w:p>
                      <w:pPr>
                        <w:jc w:val="center"/>
                        <w:rPr>
                          <w:color w:val="000000" w:themeColor="text1"/>
                        </w:rPr>
                      </w:pPr>
                      <w:r>
                        <w:rPr>
                          <w:rFonts w:asciiTheme="minorEastAsia" w:hAnsiTheme="minorEastAsia" w:hint="eastAsia"/>
                          <w:color w:val="000000" w:themeColor="text1"/>
                          <w:sz w:val="22"/>
                        </w:rPr>
                        <w:t>※全教職員がこの基本姿勢に立って、日々の学校生活を通して児童を見ていきます。</w:t>
                      </w:r>
                    </w:p>
                  </w:txbxContent>
                </v:textbox>
              </v:roundrect>
            </w:pict>
          </mc:Fallback>
        </mc:AlternateContent>
      </w:r>
      <w:r>
        <w:rPr>
          <w:rFonts w:asciiTheme="minorEastAsia" w:hAnsiTheme="minorEastAsia" w:hint="eastAsia"/>
          <w:sz w:val="22"/>
        </w:rPr>
        <w:t xml:space="preserve">　</w:t>
      </w:r>
    </w:p>
    <w:p>
      <w:pPr>
        <w:rPr>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ajorEastAsia" w:eastAsiaTheme="majorEastAsia" w:hAnsiTheme="majorEastAsia"/>
          <w:sz w:val="22"/>
        </w:rPr>
      </w:pPr>
    </w:p>
    <w:p>
      <w:pPr>
        <w:rPr>
          <w:rFonts w:asciiTheme="majorEastAsia" w:eastAsiaTheme="majorEastAsia" w:hAnsiTheme="majorEastAsia"/>
          <w:sz w:val="22"/>
        </w:rPr>
      </w:pPr>
      <w:r>
        <w:rPr>
          <w:rFonts w:asciiTheme="majorEastAsia" w:eastAsiaTheme="majorEastAsia" w:hAnsiTheme="majorEastAsia" w:hint="eastAsia"/>
          <w:sz w:val="22"/>
        </w:rPr>
        <w:t>２　いじめを早期発見するための取組</w:t>
      </w:r>
    </w:p>
    <w:p>
      <w:pPr>
        <w:ind w:leftChars="100" w:left="430" w:hangingChars="100" w:hanging="220"/>
        <w:rPr>
          <w:rFonts w:asciiTheme="minorEastAsia" w:hAnsiTheme="minorEastAsia"/>
          <w:sz w:val="22"/>
        </w:rPr>
      </w:pPr>
      <w:r>
        <w:rPr>
          <w:rFonts w:asciiTheme="minorEastAsia" w:hAnsiTheme="minorEastAsia" w:hint="eastAsia"/>
          <w:sz w:val="22"/>
        </w:rPr>
        <w:t xml:space="preserve">・区の「ふれあい月間」（６月　１１月　</w:t>
      </w:r>
      <w:r>
        <w:rPr>
          <w:rFonts w:asciiTheme="minorEastAsia" w:hAnsiTheme="minorEastAsia" w:hint="eastAsia"/>
          <w:color w:val="000000" w:themeColor="text1"/>
          <w:sz w:val="22"/>
        </w:rPr>
        <w:t>２月</w:t>
      </w:r>
      <w:r>
        <w:rPr>
          <w:rFonts w:asciiTheme="minorEastAsia" w:hAnsiTheme="minorEastAsia" w:hint="eastAsia"/>
          <w:sz w:val="22"/>
        </w:rPr>
        <w:t>）に校内で「いじめアンケート」を実施し実態を定期的に調査する。</w:t>
      </w:r>
    </w:p>
    <w:p>
      <w:pPr>
        <w:ind w:leftChars="100" w:left="430" w:hangingChars="100" w:hanging="220"/>
        <w:rPr>
          <w:rFonts w:asciiTheme="minorEastAsia" w:hAnsiTheme="minorEastAsia"/>
          <w:sz w:val="22"/>
        </w:rPr>
      </w:pPr>
      <w:r>
        <w:rPr>
          <w:rFonts w:asciiTheme="minorEastAsia" w:hAnsiTheme="minorEastAsia" w:hint="eastAsia"/>
          <w:sz w:val="22"/>
        </w:rPr>
        <w:t>・毎月、いじめ防止チェックリスト（「みんななかよし」）を用いて、児童に行動の振り返りをする機会を設ける。</w:t>
      </w:r>
    </w:p>
    <w:p>
      <w:pPr>
        <w:ind w:left="440" w:hangingChars="200" w:hanging="440"/>
        <w:rPr>
          <w:rFonts w:asciiTheme="minorEastAsia" w:hAnsiTheme="minorEastAsia"/>
          <w:sz w:val="22"/>
        </w:rPr>
      </w:pPr>
      <w:r>
        <w:rPr>
          <w:rFonts w:asciiTheme="minorEastAsia" w:hAnsiTheme="minorEastAsia" w:hint="eastAsia"/>
          <w:sz w:val="22"/>
        </w:rPr>
        <w:t xml:space="preserve">　・心のふれあい相談員、スクールカウンセラー、学校生活支援員、身近な教員への相談ができるように心のふれあい相談室利用のガイダンスを全学級に行い、気軽に相談できる体制を整える。</w:t>
      </w:r>
    </w:p>
    <w:p>
      <w:pPr>
        <w:ind w:leftChars="100" w:left="430" w:hangingChars="100" w:hanging="220"/>
        <w:rPr>
          <w:rFonts w:asciiTheme="minorEastAsia" w:hAnsiTheme="minorEastAsia"/>
          <w:sz w:val="22"/>
        </w:rPr>
      </w:pPr>
      <w:r>
        <w:rPr>
          <w:rFonts w:asciiTheme="minorEastAsia" w:hAnsiTheme="minorEastAsia" w:hint="eastAsia"/>
          <w:sz w:val="22"/>
        </w:rPr>
        <w:t>・３・４年生は心のふれあい相談員との、５・６年生はスクールカウンセラーとの面談を実施し、早期発見に努める。</w:t>
      </w:r>
    </w:p>
    <w:p>
      <w:pPr>
        <w:ind w:leftChars="100" w:left="430" w:hangingChars="100" w:hanging="220"/>
        <w:rPr>
          <w:rFonts w:asciiTheme="minorEastAsia" w:hAnsiTheme="minorEastAsia"/>
          <w:sz w:val="22"/>
        </w:rPr>
      </w:pPr>
      <w:r>
        <w:rPr>
          <w:rFonts w:asciiTheme="minorEastAsia" w:hAnsiTheme="minorEastAsia" w:hint="eastAsia"/>
          <w:sz w:val="22"/>
        </w:rPr>
        <w:t>・校内委員会で児童の様子を掌握し、必要に応じて対応する。</w:t>
      </w:r>
    </w:p>
    <w:p>
      <w:pPr>
        <w:rPr>
          <w:rFonts w:asciiTheme="majorEastAsia" w:eastAsiaTheme="majorEastAsia" w:hAnsiTheme="majorEastAsia"/>
          <w:sz w:val="22"/>
        </w:rPr>
      </w:pPr>
      <w:r>
        <w:rPr>
          <w:rFonts w:asciiTheme="majorEastAsia" w:eastAsiaTheme="majorEastAsia" w:hAnsiTheme="majorEastAsia" w:hint="eastAsia"/>
          <w:sz w:val="22"/>
        </w:rPr>
        <w:t>３　いじめを発見した場合の対応</w:t>
      </w:r>
    </w:p>
    <w:p>
      <w:pPr>
        <w:rPr>
          <w:rFonts w:asciiTheme="minorEastAsia" w:hAnsiTheme="minorEastAsia"/>
          <w:sz w:val="22"/>
        </w:rPr>
      </w:pPr>
      <w:r>
        <w:rPr>
          <w:rFonts w:asciiTheme="minorEastAsia" w:hAnsiTheme="minorEastAsia" w:hint="eastAsia"/>
          <w:sz w:val="22"/>
        </w:rPr>
        <w:t>（１）対応の手順</w:t>
      </w:r>
    </w:p>
    <w:p>
      <w:pPr>
        <w:ind w:leftChars="200" w:left="420"/>
        <w:rPr>
          <w:rFonts w:asciiTheme="minorEastAsia" w:hAnsiTheme="minorEastAsia"/>
          <w:sz w:val="22"/>
        </w:rPr>
      </w:pPr>
      <w:r>
        <w:rPr>
          <w:rFonts w:asciiTheme="minorEastAsia" w:hAnsiTheme="minorEastAsia" w:hint="eastAsia"/>
          <w:sz w:val="22"/>
        </w:rPr>
        <w:t>①事実確認（該当児童双方への聞き取り等）</w:t>
      </w:r>
    </w:p>
    <w:p>
      <w:pPr>
        <w:ind w:leftChars="200" w:left="420"/>
        <w:rPr>
          <w:rFonts w:asciiTheme="minorEastAsia" w:hAnsiTheme="minorEastAsia"/>
          <w:sz w:val="22"/>
        </w:rPr>
      </w:pPr>
      <w:r>
        <w:rPr>
          <w:rFonts w:asciiTheme="minorEastAsia" w:hAnsiTheme="minorEastAsia" w:hint="eastAsia"/>
          <w:sz w:val="22"/>
        </w:rPr>
        <w:t xml:space="preserve">②保護者への連絡・周知　</w:t>
      </w:r>
    </w:p>
    <w:p>
      <w:pPr>
        <w:ind w:leftChars="200" w:left="420"/>
        <w:rPr>
          <w:rFonts w:asciiTheme="minorEastAsia" w:hAnsiTheme="minorEastAsia"/>
          <w:sz w:val="22"/>
        </w:rPr>
      </w:pPr>
      <w:r>
        <w:rPr>
          <w:rFonts w:asciiTheme="minorEastAsia" w:hAnsiTheme="minorEastAsia" w:hint="eastAsia"/>
          <w:sz w:val="22"/>
        </w:rPr>
        <w:t>③いじめの制止に向けた指導</w:t>
      </w:r>
    </w:p>
    <w:p>
      <w:pPr>
        <w:ind w:leftChars="200" w:left="420"/>
        <w:rPr>
          <w:rFonts w:asciiTheme="minorEastAsia" w:hAnsiTheme="minorEastAsia"/>
          <w:sz w:val="22"/>
        </w:rPr>
      </w:pPr>
      <w:r>
        <w:rPr>
          <w:rFonts w:asciiTheme="minorEastAsia" w:hAnsiTheme="minorEastAsia" w:hint="eastAsia"/>
          <w:sz w:val="22"/>
        </w:rPr>
        <w:t>④いじめを受けた児童、保護者への支援</w:t>
      </w:r>
    </w:p>
    <w:p>
      <w:pPr>
        <w:ind w:leftChars="200" w:left="420"/>
        <w:rPr>
          <w:rFonts w:asciiTheme="minorEastAsia" w:hAnsiTheme="minorEastAsia"/>
          <w:sz w:val="22"/>
        </w:rPr>
      </w:pPr>
      <w:r>
        <w:rPr>
          <w:rFonts w:asciiTheme="minorEastAsia" w:hAnsiTheme="minorEastAsia" w:hint="eastAsia"/>
          <w:sz w:val="22"/>
        </w:rPr>
        <w:t>⑤いじめを行った児童に対する指導またはその保護者への助言</w:t>
      </w:r>
    </w:p>
    <w:p>
      <w:pPr>
        <w:rPr>
          <w:rFonts w:asciiTheme="minorEastAsia" w:hAnsiTheme="minorEastAsia"/>
          <w:sz w:val="22"/>
        </w:rPr>
      </w:pPr>
      <w:r>
        <w:rPr>
          <w:rFonts w:asciiTheme="minorEastAsia" w:hAnsiTheme="minorEastAsia" w:hint="eastAsia"/>
          <w:sz w:val="22"/>
        </w:rPr>
        <w:t>（２）校内の体制</w:t>
      </w:r>
    </w:p>
    <w:p>
      <w:pPr>
        <w:ind w:leftChars="200" w:left="640" w:hangingChars="100" w:hanging="220"/>
        <w:rPr>
          <w:rFonts w:asciiTheme="minorEastAsia" w:hAnsiTheme="minorEastAsia"/>
          <w:sz w:val="22"/>
        </w:rPr>
      </w:pPr>
      <w:r>
        <w:rPr>
          <w:rFonts w:asciiTheme="minorEastAsia" w:hAnsiTheme="minorEastAsia" w:hint="eastAsia"/>
          <w:sz w:val="22"/>
        </w:rPr>
        <w:t>・校内委員会で対応を協議し、校長の指示の下、学校全体で情報を共有し、児童の様子を注意して見守っていく。</w:t>
      </w:r>
    </w:p>
    <w:p>
      <w:pPr>
        <w:ind w:leftChars="200" w:left="640" w:hangingChars="100" w:hanging="220"/>
        <w:rPr>
          <w:rFonts w:asciiTheme="minorEastAsia" w:hAnsiTheme="minorEastAsia"/>
          <w:sz w:val="22"/>
        </w:rPr>
      </w:pPr>
      <w:r>
        <w:rPr>
          <w:rFonts w:asciiTheme="minorEastAsia" w:hAnsiTheme="minorEastAsia" w:hint="eastAsia"/>
          <w:sz w:val="22"/>
        </w:rPr>
        <w:t>・校長の指示の下、心のふれあい相談員、スクールカウンセラー、学校生活支援員等が児童、保護者の相談にのるなど支援する。</w:t>
      </w:r>
    </w:p>
    <w:p>
      <w:pPr>
        <w:rPr>
          <w:rFonts w:asciiTheme="minorEastAsia" w:hAnsiTheme="minorEastAsia"/>
          <w:sz w:val="22"/>
        </w:rPr>
      </w:pPr>
      <w:r>
        <w:rPr>
          <w:rFonts w:asciiTheme="minorEastAsia" w:hAnsiTheme="minorEastAsia" w:hint="eastAsia"/>
          <w:sz w:val="22"/>
        </w:rPr>
        <w:t>（３）関係機関との連携</w:t>
      </w:r>
    </w:p>
    <w:p>
      <w:pPr>
        <w:ind w:leftChars="100" w:left="430" w:hangingChars="100" w:hanging="220"/>
        <w:rPr>
          <w:rFonts w:asciiTheme="minorEastAsia" w:hAnsiTheme="minorEastAsia"/>
          <w:sz w:val="22"/>
        </w:rPr>
      </w:pPr>
      <w:r>
        <w:rPr>
          <w:rFonts w:asciiTheme="minorEastAsia" w:hAnsiTheme="minorEastAsia" w:hint="eastAsia"/>
          <w:sz w:val="22"/>
        </w:rPr>
        <w:t xml:space="preserve">　・教育委員会に報告をし、指導助言の下対応する。</w:t>
      </w:r>
    </w:p>
    <w:p>
      <w:pPr>
        <w:ind w:firstLineChars="200" w:firstLine="440"/>
        <w:rPr>
          <w:rFonts w:asciiTheme="minorEastAsia" w:hAnsiTheme="minorEastAsia"/>
          <w:sz w:val="22"/>
        </w:rPr>
      </w:pPr>
      <w:r>
        <w:rPr>
          <w:rFonts w:asciiTheme="minorEastAsia" w:hAnsiTheme="minorEastAsia" w:hint="eastAsia"/>
          <w:sz w:val="22"/>
        </w:rPr>
        <w:t>・必要に応じて、関係機関と連携を図り対応する。</w:t>
      </w:r>
    </w:p>
    <w:p>
      <w:pPr>
        <w:rPr>
          <w:rFonts w:asciiTheme="majorEastAsia" w:eastAsiaTheme="majorEastAsia" w:hAnsiTheme="majorEastAsia"/>
          <w:sz w:val="22"/>
        </w:rPr>
      </w:pPr>
      <w:r>
        <w:rPr>
          <w:rFonts w:asciiTheme="majorEastAsia" w:eastAsiaTheme="majorEastAsia" w:hAnsiTheme="majorEastAsia" w:hint="eastAsia"/>
          <w:sz w:val="22"/>
        </w:rPr>
        <w:t>４　いじめを受けている児童に対する対応</w:t>
      </w:r>
    </w:p>
    <w:p>
      <w:pPr>
        <w:ind w:left="660" w:hangingChars="300" w:hanging="660"/>
        <w:rPr>
          <w:rFonts w:asciiTheme="minorEastAsia" w:hAnsiTheme="minorEastAsia"/>
          <w:sz w:val="22"/>
        </w:rPr>
      </w:pPr>
      <w:r>
        <w:rPr>
          <w:rFonts w:asciiTheme="minorEastAsia" w:hAnsiTheme="minorEastAsia" w:hint="eastAsia"/>
          <w:sz w:val="22"/>
        </w:rPr>
        <w:t>（１）「学校としての基本姿勢」に基づき、児童に寄り添い、児童が安心して学校生活を送れるよう環境を整える。</w:t>
      </w:r>
    </w:p>
    <w:p>
      <w:pPr>
        <w:ind w:left="660" w:hangingChars="300" w:hanging="660"/>
        <w:rPr>
          <w:rFonts w:asciiTheme="minorEastAsia" w:hAnsiTheme="minorEastAsia"/>
          <w:sz w:val="22"/>
        </w:rPr>
      </w:pPr>
      <w:r>
        <w:rPr>
          <w:rFonts w:asciiTheme="minorEastAsia" w:hAnsiTheme="minorEastAsia" w:hint="eastAsia"/>
          <w:sz w:val="22"/>
        </w:rPr>
        <w:t>（２）教職員が連携及び情報共有を行い、登下校、授業中、休み時間、教室移動、清掃中等の学校の生活場面において、児童の見守りを行う。</w:t>
      </w:r>
    </w:p>
    <w:p>
      <w:pPr>
        <w:rPr>
          <w:rFonts w:asciiTheme="minorEastAsia" w:hAnsiTheme="minorEastAsia"/>
          <w:sz w:val="22"/>
        </w:rPr>
      </w:pPr>
      <w:r>
        <w:rPr>
          <w:rFonts w:asciiTheme="minorEastAsia" w:hAnsiTheme="minorEastAsia" w:hint="eastAsia"/>
          <w:sz w:val="22"/>
        </w:rPr>
        <w:t>（３）定期的に学校での様子を家庭に報告するなど、保護者と一体となって対応する。</w:t>
      </w:r>
    </w:p>
    <w:p>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7728" behindDoc="0" locked="0" layoutInCell="1" allowOverlap="1">
                <wp:simplePos x="0" y="0"/>
                <wp:positionH relativeFrom="column">
                  <wp:posOffset>2625509</wp:posOffset>
                </wp:positionH>
                <wp:positionV relativeFrom="paragraph">
                  <wp:posOffset>267670</wp:posOffset>
                </wp:positionV>
                <wp:extent cx="948906" cy="267419"/>
                <wp:effectExtent l="0" t="0" r="22860" b="18415"/>
                <wp:wrapNone/>
                <wp:docPr id="1" name="テキスト ボックス 1"/>
                <wp:cNvGraphicFramePr/>
                <a:graphic xmlns:a="http://schemas.openxmlformats.org/drawingml/2006/main">
                  <a:graphicData uri="http://schemas.microsoft.com/office/word/2010/wordprocessingShape">
                    <wps:wsp>
                      <wps:cNvSpPr txBox="1"/>
                      <wps:spPr>
                        <a:xfrm>
                          <a:off x="0" y="0"/>
                          <a:ext cx="948906" cy="267419"/>
                        </a:xfrm>
                        <a:prstGeom prst="rect">
                          <a:avLst/>
                        </a:prstGeom>
                        <a:solidFill>
                          <a:schemeClr val="lt1"/>
                        </a:solidFill>
                        <a:ln w="6350">
                          <a:solidFill>
                            <a:schemeClr val="bg1"/>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8" type="#_x0000_t202" style="position:absolute;left:0;text-align:left;margin-left:206.75pt;margin-top:21.1pt;width:74.7pt;height:21.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" fillcolor="white [3201]" strokecolor="white [3212]" strokeweight=".5pt">
                <v:textbox>
                  <w:txbxContent>
                    <w:p/>
                  </w:txbxContent>
                </v:textbox>
              </v:shape>
            </w:pict>
          </mc:Fallback>
        </mc:AlternateContent>
      </w:r>
    </w:p>
    <w:p>
      <w:pPr>
        <w:rPr>
          <w:rFonts w:asciiTheme="majorEastAsia" w:eastAsiaTheme="majorEastAsia" w:hAnsiTheme="majorEastAsia"/>
          <w:sz w:val="22"/>
        </w:rPr>
      </w:pPr>
      <w:r>
        <w:rPr>
          <w:rFonts w:asciiTheme="majorEastAsia" w:eastAsiaTheme="majorEastAsia" w:hAnsiTheme="majorEastAsia" w:hint="eastAsia"/>
          <w:sz w:val="22"/>
        </w:rPr>
        <w:lastRenderedPageBreak/>
        <w:t>５　いじめをしている児童に対する対応</w:t>
      </w:r>
    </w:p>
    <w:p>
      <w:pPr>
        <w:ind w:left="660" w:hangingChars="300" w:hanging="660"/>
        <w:rPr>
          <w:rFonts w:asciiTheme="minorEastAsia" w:hAnsiTheme="minorEastAsia"/>
          <w:sz w:val="22"/>
        </w:rPr>
      </w:pPr>
      <w:r>
        <w:rPr>
          <w:rFonts w:asciiTheme="minorEastAsia" w:hAnsiTheme="minorEastAsia" w:hint="eastAsia"/>
          <w:sz w:val="22"/>
        </w:rPr>
        <w:t>（１）いじめは決して許されないという毅然とした態度で指導に当たる。いじめをした児童の内面を理解し、他人の痛みを知ることができるようにする指導を行う。</w:t>
      </w:r>
    </w:p>
    <w:p>
      <w:pPr>
        <w:ind w:left="660" w:hangingChars="300" w:hanging="660"/>
        <w:rPr>
          <w:rFonts w:asciiTheme="minorEastAsia" w:hAnsiTheme="minorEastAsia"/>
          <w:sz w:val="22"/>
        </w:rPr>
      </w:pPr>
      <w:r>
        <w:rPr>
          <w:rFonts w:asciiTheme="minorEastAsia" w:hAnsiTheme="minorEastAsia" w:hint="eastAsia"/>
          <w:sz w:val="22"/>
        </w:rPr>
        <w:t>（２）対応の手順</w:t>
      </w:r>
    </w:p>
    <w:p>
      <w:pPr>
        <w:ind w:left="660" w:hangingChars="300" w:hanging="660"/>
        <w:rPr>
          <w:rFonts w:asciiTheme="minorEastAsia" w:hAnsiTheme="minorEastAsia"/>
          <w:sz w:val="22"/>
        </w:rPr>
      </w:pPr>
      <w:r>
        <w:rPr>
          <w:rFonts w:asciiTheme="minorEastAsia" w:hAnsiTheme="minorEastAsia" w:hint="eastAsia"/>
          <w:sz w:val="22"/>
        </w:rPr>
        <w:t xml:space="preserve">　　①いじめの事実を確認し、保護者へ連絡する。</w:t>
      </w:r>
    </w:p>
    <w:p>
      <w:pPr>
        <w:ind w:left="660" w:hangingChars="300" w:hanging="660"/>
        <w:rPr>
          <w:rFonts w:asciiTheme="minorEastAsia" w:hAnsiTheme="minorEastAsia"/>
          <w:sz w:val="22"/>
        </w:rPr>
      </w:pPr>
      <w:r>
        <w:rPr>
          <w:rFonts w:asciiTheme="minorEastAsia" w:hAnsiTheme="minorEastAsia" w:hint="eastAsia"/>
          <w:sz w:val="22"/>
        </w:rPr>
        <w:t xml:space="preserve">　　②いじめの背景や要因の理解に努める。</w:t>
      </w:r>
    </w:p>
    <w:p>
      <w:pPr>
        <w:ind w:left="660" w:hangingChars="300" w:hanging="660"/>
        <w:rPr>
          <w:rFonts w:asciiTheme="minorEastAsia" w:hAnsiTheme="minorEastAsia"/>
          <w:sz w:val="22"/>
        </w:rPr>
      </w:pPr>
      <w:r>
        <w:rPr>
          <w:rFonts w:asciiTheme="minorEastAsia" w:hAnsiTheme="minorEastAsia" w:hint="eastAsia"/>
          <w:sz w:val="22"/>
        </w:rPr>
        <w:t xml:space="preserve">　　③いじめを受けた児童の苦痛に気付かせる。</w:t>
      </w:r>
    </w:p>
    <w:p>
      <w:pPr>
        <w:ind w:left="660" w:hangingChars="300" w:hanging="660"/>
        <w:rPr>
          <w:rFonts w:asciiTheme="minorEastAsia" w:hAnsiTheme="minorEastAsia"/>
          <w:sz w:val="22"/>
        </w:rPr>
      </w:pPr>
      <w:r>
        <w:rPr>
          <w:rFonts w:asciiTheme="minorEastAsia" w:hAnsiTheme="minorEastAsia" w:hint="eastAsia"/>
          <w:sz w:val="22"/>
        </w:rPr>
        <w:t xml:space="preserve">　　④今後の生活の仕方について考えさせ、児童の成長につながるよう教職員も努力していくこと、そのためには保護者の協力が必要であることを伝える。</w:t>
      </w:r>
    </w:p>
    <w:p>
      <w:pPr>
        <w:ind w:left="1"/>
        <w:rPr>
          <w:rFonts w:asciiTheme="majorEastAsia" w:eastAsiaTheme="majorEastAsia" w:hAnsiTheme="majorEastAsia"/>
          <w:sz w:val="22"/>
        </w:rPr>
      </w:pPr>
      <w:r>
        <w:rPr>
          <w:rFonts w:asciiTheme="majorEastAsia" w:eastAsiaTheme="majorEastAsia" w:hAnsiTheme="majorEastAsia" w:hint="eastAsia"/>
          <w:sz w:val="22"/>
        </w:rPr>
        <w:t>６　その他</w:t>
      </w:r>
    </w:p>
    <w:p>
      <w:pPr>
        <w:ind w:leftChars="200" w:left="640" w:hangingChars="100" w:hanging="220"/>
        <w:rPr>
          <w:rFonts w:asciiTheme="minorEastAsia" w:hAnsiTheme="minorEastAsia"/>
          <w:sz w:val="22"/>
        </w:rPr>
      </w:pPr>
      <w:r>
        <w:rPr>
          <w:rFonts w:asciiTheme="minorEastAsia" w:hAnsiTheme="minorEastAsia" w:hint="eastAsia"/>
          <w:sz w:val="22"/>
        </w:rPr>
        <w:t>・全校朝会での校長講話で、</w:t>
      </w:r>
      <w:r>
        <w:rPr>
          <w:rFonts w:asciiTheme="minorEastAsia" w:hAnsiTheme="minorEastAsia" w:hint="eastAsia"/>
          <w:strike/>
          <w:sz w:val="22"/>
        </w:rPr>
        <w:t>１か月に１回は必ず、</w:t>
      </w:r>
      <w:r>
        <w:rPr>
          <w:rFonts w:asciiTheme="minorEastAsia" w:hAnsiTheme="minorEastAsia" w:hint="eastAsia"/>
          <w:sz w:val="22"/>
        </w:rPr>
        <w:t>人とのかかわりやいじめについて取り上げる。</w:t>
      </w:r>
    </w:p>
    <w:p>
      <w:pPr>
        <w:ind w:leftChars="200" w:left="640" w:hangingChars="100" w:hanging="220"/>
        <w:rPr>
          <w:rFonts w:asciiTheme="minorEastAsia" w:hAnsiTheme="minorEastAsia"/>
          <w:sz w:val="22"/>
        </w:rPr>
      </w:pPr>
      <w:r>
        <w:rPr>
          <w:rFonts w:asciiTheme="minorEastAsia" w:hAnsiTheme="minorEastAsia" w:hint="eastAsia"/>
          <w:sz w:val="22"/>
        </w:rPr>
        <w:t>・人とのかかわりについて、道徳科はもちろん、朝の会や帰りの会、特別活動の時間で、機会あるごとに取り上げ、子供たちに考えさせるようにする。</w:t>
      </w:r>
    </w:p>
    <w:p>
      <w:pPr>
        <w:ind w:leftChars="200" w:left="640" w:hangingChars="100" w:hanging="220"/>
        <w:rPr>
          <w:rFonts w:asciiTheme="minorEastAsia" w:hAnsiTheme="minorEastAsia"/>
          <w:sz w:val="22"/>
        </w:rPr>
      </w:pPr>
      <w:r>
        <w:rPr>
          <w:rFonts w:asciiTheme="minorEastAsia" w:hAnsiTheme="minorEastAsia" w:hint="eastAsia"/>
          <w:sz w:val="22"/>
        </w:rPr>
        <w:t>・あらゆる機会を通して、一人一人の人権を尊重する気持ちを育てていく。</w:t>
      </w:r>
    </w:p>
    <w:p>
      <w:pPr>
        <w:ind w:leftChars="200" w:left="640" w:hangingChars="100" w:hanging="220"/>
        <w:rPr>
          <w:rFonts w:asciiTheme="minorEastAsia" w:hAnsiTheme="minorEastAsia"/>
          <w:sz w:val="22"/>
        </w:rPr>
      </w:pPr>
      <w:r>
        <w:rPr>
          <w:rFonts w:asciiTheme="minorEastAsia" w:hAnsiTheme="minorEastAsia" w:hint="eastAsia"/>
          <w:sz w:val="22"/>
        </w:rPr>
        <w:t>・日頃の学校生活を振り返って、困ったことや悩んでいること、今の自分が抱えている課題、よかったこと、うれしかったことなどを振り返らせ、個人の様子、学級の状況を把握する資料として、指導に生かす。</w:t>
      </w:r>
    </w:p>
    <w:p>
      <w:pPr>
        <w:rPr>
          <w:rFonts w:asciiTheme="majorEastAsia" w:eastAsiaTheme="majorEastAsia" w:hAnsiTheme="majorEastAsia"/>
          <w:sz w:val="22"/>
        </w:rPr>
      </w:pPr>
      <w:r>
        <w:rPr>
          <w:rFonts w:asciiTheme="majorEastAsia" w:eastAsiaTheme="majorEastAsia" w:hAnsiTheme="majorEastAsia" w:hint="eastAsia"/>
          <w:sz w:val="22"/>
        </w:rPr>
        <w:t>７　いじめ防止対策推進法より</w:t>
      </w:r>
    </w:p>
    <w:p>
      <w:bookmarkStart w:id="0" w:name="_GoBack"/>
      <w:bookmarkEnd w:id="0"/>
      <w:r>
        <w:rPr>
          <w:rFonts w:asciiTheme="minorEastAsia" w:hAnsiTheme="minorEastAsia"/>
          <w:noProof/>
          <w:sz w:val="22"/>
        </w:rPr>
        <mc:AlternateContent>
          <mc:Choice Requires="wps">
            <w:drawing>
              <wp:anchor distT="0" distB="0" distL="114300" distR="114300" simplePos="0" relativeHeight="251658752" behindDoc="0" locked="0" layoutInCell="1" allowOverlap="1">
                <wp:simplePos x="0" y="0"/>
                <wp:positionH relativeFrom="column">
                  <wp:posOffset>2871949</wp:posOffset>
                </wp:positionH>
                <wp:positionV relativeFrom="paragraph">
                  <wp:posOffset>5886078</wp:posOffset>
                </wp:positionV>
                <wp:extent cx="948906" cy="267419"/>
                <wp:effectExtent l="0" t="0" r="22860" b="18415"/>
                <wp:wrapNone/>
                <wp:docPr id="2" name="テキスト ボックス 2"/>
                <wp:cNvGraphicFramePr/>
                <a:graphic xmlns:a="http://schemas.openxmlformats.org/drawingml/2006/main">
                  <a:graphicData uri="http://schemas.microsoft.com/office/word/2010/wordprocessingShape">
                    <wps:wsp>
                      <wps:cNvSpPr txBox="1"/>
                      <wps:spPr>
                        <a:xfrm>
                          <a:off x="0" y="0"/>
                          <a:ext cx="948906" cy="267419"/>
                        </a:xfrm>
                        <a:prstGeom prst="rect">
                          <a:avLst/>
                        </a:prstGeom>
                        <a:solidFill>
                          <a:schemeClr val="lt1"/>
                        </a:solidFill>
                        <a:ln w="6350">
                          <a:solidFill>
                            <a:schemeClr val="bg1"/>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9" type="#_x0000_t202" style="position:absolute;left:0;text-align:left;margin-left:226.15pt;margin-top:463.45pt;width:74.7pt;height:21.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" fillcolor="white [3201]" strokecolor="white [3212]" strokeweight=".5pt">
                <v:textbox>
                  <w:txbxContent>
                    <w:p/>
                  </w:txbxContent>
                </v:textbox>
              </v:shape>
            </w:pict>
          </mc:Fallback>
        </mc:AlternateContent>
      </w: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126365</wp:posOffset>
                </wp:positionH>
                <wp:positionV relativeFrom="paragraph">
                  <wp:posOffset>69215</wp:posOffset>
                </wp:positionV>
                <wp:extent cx="6305550" cy="415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305550"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0" w:lineRule="atLeast"/>
                            </w:pPr>
                            <w:r>
                              <w:rPr>
                                <w:rFonts w:hint="eastAsia"/>
                                <w:sz w:val="22"/>
                              </w:rPr>
                              <w:t xml:space="preserve">１　</w:t>
                            </w:r>
                            <w:r>
                              <w:rPr>
                                <w:rFonts w:hint="eastAsia"/>
                              </w:rPr>
                              <w:t>学校が講ずべき基本的施策</w:t>
                            </w:r>
                          </w:p>
                          <w:p>
                            <w:pPr>
                              <w:spacing w:line="0" w:lineRule="atLeast"/>
                              <w:rPr>
                                <w:sz w:val="22"/>
                              </w:rPr>
                            </w:pPr>
                            <w:r>
                              <w:rPr>
                                <w:rFonts w:hint="eastAsia"/>
                                <w:sz w:val="22"/>
                              </w:rPr>
                              <w:t>（１）道徳教育等の充実</w:t>
                            </w:r>
                          </w:p>
                          <w:p>
                            <w:pPr>
                              <w:spacing w:line="0" w:lineRule="atLeast"/>
                              <w:rPr>
                                <w:sz w:val="22"/>
                              </w:rPr>
                            </w:pPr>
                            <w:r>
                              <w:rPr>
                                <w:rFonts w:hint="eastAsia"/>
                                <w:sz w:val="22"/>
                              </w:rPr>
                              <w:t>（２）早期発見のための措置</w:t>
                            </w:r>
                          </w:p>
                          <w:p>
                            <w:pPr>
                              <w:spacing w:line="0" w:lineRule="atLeast"/>
                              <w:rPr>
                                <w:sz w:val="22"/>
                              </w:rPr>
                            </w:pPr>
                            <w:r>
                              <w:rPr>
                                <w:rFonts w:hint="eastAsia"/>
                                <w:sz w:val="22"/>
                              </w:rPr>
                              <w:t>（３）相談体制の整備</w:t>
                            </w:r>
                          </w:p>
                          <w:p>
                            <w:pPr>
                              <w:spacing w:line="0" w:lineRule="atLeast"/>
                              <w:rPr>
                                <w:sz w:val="22"/>
                              </w:rPr>
                            </w:pPr>
                            <w:r>
                              <w:rPr>
                                <w:rFonts w:hint="eastAsia"/>
                                <w:sz w:val="22"/>
                              </w:rPr>
                              <w:t>（４）インターネットを通じて行われるいじめに対する対策の推進</w:t>
                            </w:r>
                          </w:p>
                          <w:p>
                            <w:pPr>
                              <w:spacing w:line="0" w:lineRule="atLeast"/>
                              <w:ind w:left="440" w:hangingChars="200" w:hanging="440"/>
                              <w:rPr>
                                <w:rFonts w:asciiTheme="minorEastAsia" w:hAnsiTheme="minorEastAsia"/>
                                <w:sz w:val="22"/>
                              </w:rPr>
                            </w:pPr>
                          </w:p>
                          <w:p>
                            <w:pPr>
                              <w:spacing w:line="0" w:lineRule="atLeast"/>
                              <w:ind w:left="440" w:hangingChars="200" w:hanging="440"/>
                              <w:rPr>
                                <w:rFonts w:asciiTheme="minorEastAsia" w:hAnsiTheme="minorEastAsia"/>
                                <w:sz w:val="22"/>
                              </w:rPr>
                            </w:pPr>
                            <w:r>
                              <w:rPr>
                                <w:rFonts w:asciiTheme="minorEastAsia" w:hAnsiTheme="minorEastAsia" w:hint="eastAsia"/>
                                <w:sz w:val="22"/>
                              </w:rPr>
                              <w:t>２　学校は、いじめの防止等に関する措置を実効的に行うため、複数の教職員、心理、福祉等の専門家その他の関係者により構成される組織を置くこと。</w:t>
                            </w:r>
                          </w:p>
                          <w:p>
                            <w:pPr>
                              <w:spacing w:line="0" w:lineRule="atLeast"/>
                              <w:rPr>
                                <w:rFonts w:asciiTheme="minorEastAsia" w:hAnsiTheme="minorEastAsia"/>
                                <w:sz w:val="22"/>
                              </w:rPr>
                            </w:pPr>
                          </w:p>
                          <w:p>
                            <w:pPr>
                              <w:spacing w:line="0" w:lineRule="atLeast"/>
                              <w:rPr>
                                <w:rFonts w:asciiTheme="minorEastAsia" w:hAnsiTheme="minorEastAsia"/>
                                <w:sz w:val="22"/>
                              </w:rPr>
                            </w:pPr>
                            <w:r>
                              <w:rPr>
                                <w:rFonts w:asciiTheme="minorEastAsia" w:hAnsiTheme="minorEastAsia" w:hint="eastAsia"/>
                                <w:sz w:val="22"/>
                              </w:rPr>
                              <w:t>３　個別のいじめに対して学校が講ずべき措置として</w:t>
                            </w:r>
                          </w:p>
                          <w:p>
                            <w:pPr>
                              <w:spacing w:line="0" w:lineRule="atLeast"/>
                              <w:rPr>
                                <w:rFonts w:asciiTheme="minorEastAsia" w:hAnsiTheme="minorEastAsia"/>
                                <w:sz w:val="22"/>
                              </w:rPr>
                            </w:pPr>
                            <w:r>
                              <w:rPr>
                                <w:rFonts w:asciiTheme="minorEastAsia" w:hAnsiTheme="minorEastAsia" w:hint="eastAsia"/>
                                <w:sz w:val="22"/>
                              </w:rPr>
                              <w:t>（１）いじめの事実確認</w:t>
                            </w:r>
                          </w:p>
                          <w:p>
                            <w:pPr>
                              <w:spacing w:line="0" w:lineRule="atLeast"/>
                              <w:rPr>
                                <w:rFonts w:asciiTheme="minorEastAsia" w:hAnsiTheme="minorEastAsia"/>
                                <w:sz w:val="22"/>
                              </w:rPr>
                            </w:pPr>
                            <w:r>
                              <w:rPr>
                                <w:rFonts w:asciiTheme="minorEastAsia" w:hAnsiTheme="minorEastAsia" w:hint="eastAsia"/>
                                <w:sz w:val="22"/>
                              </w:rPr>
                              <w:t>（２）いじめを受けた児童生徒又はその保護者に対する支援</w:t>
                            </w:r>
                          </w:p>
                          <w:p>
                            <w:pPr>
                              <w:spacing w:line="0" w:lineRule="atLeast"/>
                              <w:ind w:left="660" w:hangingChars="300" w:hanging="660"/>
                              <w:rPr>
                                <w:rFonts w:asciiTheme="minorEastAsia" w:hAnsiTheme="minorEastAsia"/>
                                <w:sz w:val="22"/>
                              </w:rPr>
                            </w:pPr>
                            <w:r>
                              <w:rPr>
                                <w:rFonts w:asciiTheme="minorEastAsia" w:hAnsiTheme="minorEastAsia" w:hint="eastAsia"/>
                                <w:sz w:val="22"/>
                              </w:rPr>
                              <w:t>（３）いじめを行った児童生徒に対する指導又はその保護者に対する助言について定めるとともに、いじめが犯罪行為として取り扱われるべきものであると認めるときの所轄警察署との連携について定める。</w:t>
                            </w:r>
                          </w:p>
                          <w:p>
                            <w:pPr>
                              <w:spacing w:line="0" w:lineRule="atLeast"/>
                              <w:rPr>
                                <w:rFonts w:asciiTheme="minorEastAsia" w:hAnsiTheme="minorEastAsia"/>
                                <w:sz w:val="22"/>
                              </w:rPr>
                            </w:pPr>
                            <w:r>
                              <w:rPr>
                                <w:rFonts w:asciiTheme="minorEastAsia" w:hAnsiTheme="minorEastAsia" w:hint="eastAsia"/>
                                <w:sz w:val="22"/>
                              </w:rPr>
                              <w:t>（４）懲戒、出席停止制度の適切な運用等その他いじめの防止等に関する措置を定めること。</w:t>
                            </w:r>
                          </w:p>
                          <w:p>
                            <w:pPr>
                              <w:spacing w:line="0" w:lineRule="atLeast"/>
                              <w:rPr>
                                <w:rFonts w:asciiTheme="minorEastAsia" w:hAnsiTheme="minorEastAsia"/>
                                <w:sz w:val="22"/>
                              </w:rPr>
                            </w:pPr>
                          </w:p>
                          <w:p>
                            <w:pPr>
                              <w:spacing w:line="0" w:lineRule="atLeast"/>
                              <w:rPr>
                                <w:rFonts w:asciiTheme="minorEastAsia" w:hAnsiTheme="minorEastAsia"/>
                                <w:sz w:val="22"/>
                              </w:rPr>
                            </w:pPr>
                            <w:r>
                              <w:rPr>
                                <w:rFonts w:asciiTheme="minorEastAsia" w:hAnsiTheme="minorEastAsia" w:hint="eastAsia"/>
                                <w:sz w:val="22"/>
                              </w:rPr>
                              <w:t>４　重大事態への対処</w:t>
                            </w:r>
                          </w:p>
                          <w:p>
                            <w:pPr>
                              <w:spacing w:line="0" w:lineRule="atLeast"/>
                              <w:ind w:left="660" w:hangingChars="300" w:hanging="660"/>
                              <w:rPr>
                                <w:rFonts w:asciiTheme="minorEastAsia" w:hAnsiTheme="minorEastAsia"/>
                                <w:sz w:val="22"/>
                              </w:rPr>
                            </w:pPr>
                            <w:r>
                              <w:rPr>
                                <w:rFonts w:asciiTheme="minorEastAsia" w:hAnsiTheme="minorEastAsia" w:hint="eastAsia"/>
                                <w:sz w:val="22"/>
                              </w:rPr>
                              <w:t>（１）重大事態に対処し、及び同種の事態の発生の防止に資するため、速やかに、適切な方法により事実関係を明確にするための調査を行う。</w:t>
                            </w:r>
                          </w:p>
                          <w:p>
                            <w:pPr>
                              <w:spacing w:line="0" w:lineRule="atLeast"/>
                              <w:ind w:left="660" w:hangingChars="300" w:hanging="660"/>
                            </w:pPr>
                            <w:r>
                              <w:rPr>
                                <w:rFonts w:asciiTheme="minorEastAsia" w:hAnsiTheme="minorEastAsia" w:hint="eastAsia"/>
                                <w:sz w:val="22"/>
                              </w:rPr>
                              <w:t>（２）上記の調査を行ったときは、当該調査に係るいじめを受けた児童生徒及びその保護者に対し、必要な情報を適切に提供する。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9.95pt;margin-top:5.45pt;width:496.5pt;height:3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" fillcolor="white [3201]" strokeweight=".5pt">
                <v:textbox>
                  <w:txbxContent>
                    <w:p>
                      <w:pPr>
                        <w:spacing w:line="0" w:lineRule="atLeast"/>
                      </w:pPr>
                      <w:r>
                        <w:rPr>
                          <w:rFonts w:hint="eastAsia"/>
                          <w:sz w:val="22"/>
                        </w:rPr>
                        <w:t xml:space="preserve">１　</w:t>
                      </w:r>
                      <w:r>
                        <w:rPr>
                          <w:rFonts w:hint="eastAsia"/>
                        </w:rPr>
                        <w:t>学校が講ずべき基本的施策</w:t>
                      </w:r>
                    </w:p>
                    <w:p>
                      <w:pPr>
                        <w:spacing w:line="0" w:lineRule="atLeast"/>
                        <w:rPr>
                          <w:sz w:val="22"/>
                        </w:rPr>
                      </w:pPr>
                      <w:r>
                        <w:rPr>
                          <w:rFonts w:hint="eastAsia"/>
                          <w:sz w:val="22"/>
                        </w:rPr>
                        <w:t>（１）道徳教育等の充実</w:t>
                      </w:r>
                    </w:p>
                    <w:p>
                      <w:pPr>
                        <w:spacing w:line="0" w:lineRule="atLeast"/>
                        <w:rPr>
                          <w:sz w:val="22"/>
                        </w:rPr>
                      </w:pPr>
                      <w:r>
                        <w:rPr>
                          <w:rFonts w:hint="eastAsia"/>
                          <w:sz w:val="22"/>
                        </w:rPr>
                        <w:t>（２）早期発見のための措置</w:t>
                      </w:r>
                    </w:p>
                    <w:p>
                      <w:pPr>
                        <w:spacing w:line="0" w:lineRule="atLeast"/>
                        <w:rPr>
                          <w:sz w:val="22"/>
                        </w:rPr>
                      </w:pPr>
                      <w:r>
                        <w:rPr>
                          <w:rFonts w:hint="eastAsia"/>
                          <w:sz w:val="22"/>
                        </w:rPr>
                        <w:t>（３）相談体制の整備</w:t>
                      </w:r>
                    </w:p>
                    <w:p>
                      <w:pPr>
                        <w:spacing w:line="0" w:lineRule="atLeast"/>
                        <w:rPr>
                          <w:sz w:val="22"/>
                        </w:rPr>
                      </w:pPr>
                      <w:r>
                        <w:rPr>
                          <w:rFonts w:hint="eastAsia"/>
                          <w:sz w:val="22"/>
                        </w:rPr>
                        <w:t>（４）インターネットを通じて行われるいじめに対する対策の推進</w:t>
                      </w:r>
                    </w:p>
                    <w:p>
                      <w:pPr>
                        <w:spacing w:line="0" w:lineRule="atLeast"/>
                        <w:ind w:left="440" w:hangingChars="200" w:hanging="440"/>
                        <w:rPr>
                          <w:rFonts w:asciiTheme="minorEastAsia" w:hAnsiTheme="minorEastAsia"/>
                          <w:sz w:val="22"/>
                        </w:rPr>
                      </w:pPr>
                    </w:p>
                    <w:p>
                      <w:pPr>
                        <w:spacing w:line="0" w:lineRule="atLeast"/>
                        <w:ind w:left="440" w:hangingChars="200" w:hanging="440"/>
                        <w:rPr>
                          <w:rFonts w:asciiTheme="minorEastAsia" w:hAnsiTheme="minorEastAsia"/>
                          <w:sz w:val="22"/>
                        </w:rPr>
                      </w:pPr>
                      <w:r>
                        <w:rPr>
                          <w:rFonts w:asciiTheme="minorEastAsia" w:hAnsiTheme="minorEastAsia" w:hint="eastAsia"/>
                          <w:sz w:val="22"/>
                        </w:rPr>
                        <w:t>２　学校は、いじめの防止等に関する措置を実効的に行うため、複数の教職員、心理、福祉等の専門家その他の関係者により構成される組織を置くこと。</w:t>
                      </w:r>
                    </w:p>
                    <w:p>
                      <w:pPr>
                        <w:spacing w:line="0" w:lineRule="atLeast"/>
                        <w:rPr>
                          <w:rFonts w:asciiTheme="minorEastAsia" w:hAnsiTheme="minorEastAsia"/>
                          <w:sz w:val="22"/>
                        </w:rPr>
                      </w:pPr>
                    </w:p>
                    <w:p>
                      <w:pPr>
                        <w:spacing w:line="0" w:lineRule="atLeast"/>
                        <w:rPr>
                          <w:rFonts w:asciiTheme="minorEastAsia" w:hAnsiTheme="minorEastAsia"/>
                          <w:sz w:val="22"/>
                        </w:rPr>
                      </w:pPr>
                      <w:r>
                        <w:rPr>
                          <w:rFonts w:asciiTheme="minorEastAsia" w:hAnsiTheme="minorEastAsia" w:hint="eastAsia"/>
                          <w:sz w:val="22"/>
                        </w:rPr>
                        <w:t>３　個別のいじめに対して学校が講ずべき措置として</w:t>
                      </w:r>
                    </w:p>
                    <w:p>
                      <w:pPr>
                        <w:spacing w:line="0" w:lineRule="atLeast"/>
                        <w:rPr>
                          <w:rFonts w:asciiTheme="minorEastAsia" w:hAnsiTheme="minorEastAsia"/>
                          <w:sz w:val="22"/>
                        </w:rPr>
                      </w:pPr>
                      <w:r>
                        <w:rPr>
                          <w:rFonts w:asciiTheme="minorEastAsia" w:hAnsiTheme="minorEastAsia" w:hint="eastAsia"/>
                          <w:sz w:val="22"/>
                        </w:rPr>
                        <w:t>（１）いじめの事実確認</w:t>
                      </w:r>
                    </w:p>
                    <w:p>
                      <w:pPr>
                        <w:spacing w:line="0" w:lineRule="atLeast"/>
                        <w:rPr>
                          <w:rFonts w:asciiTheme="minorEastAsia" w:hAnsiTheme="minorEastAsia"/>
                          <w:sz w:val="22"/>
                        </w:rPr>
                      </w:pPr>
                      <w:r>
                        <w:rPr>
                          <w:rFonts w:asciiTheme="minorEastAsia" w:hAnsiTheme="minorEastAsia" w:hint="eastAsia"/>
                          <w:sz w:val="22"/>
                        </w:rPr>
                        <w:t>（２）いじめを受けた児童生徒又はその保護者に対する支援</w:t>
                      </w:r>
                    </w:p>
                    <w:p>
                      <w:pPr>
                        <w:spacing w:line="0" w:lineRule="atLeast"/>
                        <w:ind w:left="660" w:hangingChars="300" w:hanging="660"/>
                        <w:rPr>
                          <w:rFonts w:asciiTheme="minorEastAsia" w:hAnsiTheme="minorEastAsia"/>
                          <w:sz w:val="22"/>
                        </w:rPr>
                      </w:pPr>
                      <w:r>
                        <w:rPr>
                          <w:rFonts w:asciiTheme="minorEastAsia" w:hAnsiTheme="minorEastAsia" w:hint="eastAsia"/>
                          <w:sz w:val="22"/>
                        </w:rPr>
                        <w:t>（３）いじめを行った児童生徒に対する指導又はその保護者に対する助言について定めるとともに、いじめが犯罪行為として取り扱われるべきものであると認めるときの所轄警察署との連携について定める。</w:t>
                      </w:r>
                    </w:p>
                    <w:p>
                      <w:pPr>
                        <w:spacing w:line="0" w:lineRule="atLeast"/>
                        <w:rPr>
                          <w:rFonts w:asciiTheme="minorEastAsia" w:hAnsiTheme="minorEastAsia"/>
                          <w:sz w:val="22"/>
                        </w:rPr>
                      </w:pPr>
                      <w:r>
                        <w:rPr>
                          <w:rFonts w:asciiTheme="minorEastAsia" w:hAnsiTheme="minorEastAsia" w:hint="eastAsia"/>
                          <w:sz w:val="22"/>
                        </w:rPr>
                        <w:t>（４）懲戒、出席停止制度の適切な運用等その他いじめの防止等に関する措置を定めること。</w:t>
                      </w:r>
                    </w:p>
                    <w:p>
                      <w:pPr>
                        <w:spacing w:line="0" w:lineRule="atLeast"/>
                        <w:rPr>
                          <w:rFonts w:asciiTheme="minorEastAsia" w:hAnsiTheme="minorEastAsia"/>
                          <w:sz w:val="22"/>
                        </w:rPr>
                      </w:pPr>
                    </w:p>
                    <w:p>
                      <w:pPr>
                        <w:spacing w:line="0" w:lineRule="atLeast"/>
                        <w:rPr>
                          <w:rFonts w:asciiTheme="minorEastAsia" w:hAnsiTheme="minorEastAsia"/>
                          <w:sz w:val="22"/>
                        </w:rPr>
                      </w:pPr>
                      <w:r>
                        <w:rPr>
                          <w:rFonts w:asciiTheme="minorEastAsia" w:hAnsiTheme="minorEastAsia" w:hint="eastAsia"/>
                          <w:sz w:val="22"/>
                        </w:rPr>
                        <w:t>４　重大事態への対処</w:t>
                      </w:r>
                    </w:p>
                    <w:p>
                      <w:pPr>
                        <w:spacing w:line="0" w:lineRule="atLeast"/>
                        <w:ind w:left="660" w:hangingChars="300" w:hanging="660"/>
                        <w:rPr>
                          <w:rFonts w:asciiTheme="minorEastAsia" w:hAnsiTheme="minorEastAsia"/>
                          <w:sz w:val="22"/>
                        </w:rPr>
                      </w:pPr>
                      <w:r>
                        <w:rPr>
                          <w:rFonts w:asciiTheme="minorEastAsia" w:hAnsiTheme="minorEastAsia" w:hint="eastAsia"/>
                          <w:sz w:val="22"/>
                        </w:rPr>
                        <w:t>（１）重大事態に対処し、及び同種の事態の発生の防止に資するため、速やかに、適切な方法により事実関係を明確にするための調査を行う。</w:t>
                      </w:r>
                    </w:p>
                    <w:p>
                      <w:pPr>
                        <w:spacing w:line="0" w:lineRule="atLeast"/>
                        <w:ind w:left="660" w:hangingChars="300" w:hanging="660"/>
                      </w:pPr>
                      <w:r>
                        <w:rPr>
                          <w:rFonts w:asciiTheme="minorEastAsia" w:hAnsiTheme="minorEastAsia" w:hint="eastAsia"/>
                          <w:sz w:val="22"/>
                        </w:rPr>
                        <w:t>（２）上記の調査を行ったときは、当該調査に係るいじめを受けた児童生徒及びその保護者に対し、必要な情報を適切に提供する。</w:t>
                      </w:r>
                    </w:p>
                  </w:txbxContent>
                </v:textbox>
              </v:shape>
            </w:pict>
          </mc:Fallback>
        </mc:AlternateContent>
      </w:r>
    </w:p>
    <w:sectPr>
      <w:footerReference w:type="even" r:id="rId7"/>
      <w:footerReference w:type="default" r:id="rId8"/>
      <w:pgSz w:w="11906" w:h="16838" w:code="9"/>
      <w:pgMar w:top="851" w:right="851" w:bottom="851" w:left="851" w:header="567" w:footer="397" w:gutter="0"/>
      <w:pgNumType w:fmt="decimalFullWidth" w:start="28"/>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r>
      <w:rPr>
        <w:rFonts w:hint="eastAsia"/>
      </w:rPr>
      <w:t xml:space="preserve">　</w:t>
    </w:r>
    <w:r>
      <w:t xml:space="preserve">　　　　　　　　　　　　　　　　　　　　生活３０</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78259"/>
      <w:docPartObj>
        <w:docPartGallery w:val="Page Numbers (Bottom of Page)"/>
        <w:docPartUnique/>
      </w:docPartObj>
    </w:sdtPr>
    <w:sdtContent>
      <w:p>
        <w:pPr>
          <w:pStyle w:val="a5"/>
          <w:jc w:val="center"/>
        </w:pPr>
        <w:r>
          <w:rPr>
            <w:rFonts w:hint="eastAsia"/>
          </w:rPr>
          <w:t>生活３１</w:t>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05"/>
  <w:drawingGridVerticalSpacing w:val="16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0F2638D-2F86-4F4D-813B-BE600F8E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5C6D-9AB4-4BD2-B2FD-191356E8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渋井　和子</dc:creator>
  <cp:lastModifiedBy>飯島　美希子（校務）</cp:lastModifiedBy>
  <cp:revision>2</cp:revision>
  <cp:lastPrinted>2024-02-26T10:26:00Z</cp:lastPrinted>
  <dcterms:created xsi:type="dcterms:W3CDTF">2025-05-20T04:31:00Z</dcterms:created>
  <dcterms:modified xsi:type="dcterms:W3CDTF">2025-05-20T04:31:00Z</dcterms:modified>
</cp:coreProperties>
</file>