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F69E" w14:textId="77777777" w:rsidR="00B33812" w:rsidRPr="00AB6F49" w:rsidRDefault="003D3327" w:rsidP="00B33812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/>
          <w:b/>
          <w:bCs/>
          <w:sz w:val="26"/>
          <w:szCs w:val="26"/>
        </w:rPr>
        <w:t>令和8年度 大泉南小学校 学校経営方針</w:t>
      </w:r>
    </w:p>
    <w:p w14:paraId="5B2A188D" w14:textId="408C7B08" w:rsidR="00B33812" w:rsidRPr="00AB6F49" w:rsidRDefault="00B33812" w:rsidP="00AB6F49">
      <w:pPr>
        <w:ind w:firstLineChars="2700" w:firstLine="7047"/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練馬区立大泉南小学校</w:t>
      </w:r>
    </w:p>
    <w:p w14:paraId="2E94C6A8" w14:textId="40878A7C" w:rsidR="00B33812" w:rsidRPr="00AB6F49" w:rsidRDefault="00B33812" w:rsidP="00AB6F49">
      <w:pPr>
        <w:ind w:firstLineChars="2700" w:firstLine="7047"/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校長　皆川　伸一</w:t>
      </w:r>
    </w:p>
    <w:p w14:paraId="50CB0B2E" w14:textId="77777777" w:rsidR="00B33812" w:rsidRPr="00AB6F49" w:rsidRDefault="00B33812" w:rsidP="00B33812">
      <w:pPr>
        <w:ind w:firstLineChars="2200" w:firstLine="5742"/>
        <w:rPr>
          <w:rFonts w:ascii="ＭＳ 明朝" w:eastAsia="ＭＳ 明朝" w:hAnsi="ＭＳ 明朝"/>
          <w:b/>
          <w:bCs/>
          <w:sz w:val="26"/>
          <w:szCs w:val="26"/>
        </w:rPr>
      </w:pPr>
    </w:p>
    <w:p w14:paraId="79518959" w14:textId="0D50CA56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/>
          <w:b/>
          <w:bCs/>
          <w:sz w:val="26"/>
          <w:szCs w:val="26"/>
        </w:rPr>
        <w:t>【はじめに】</w:t>
      </w:r>
    </w:p>
    <w:p w14:paraId="480F17F0" w14:textId="77031910" w:rsidR="003D3327" w:rsidRPr="00AB6F49" w:rsidRDefault="00B33812" w:rsidP="00B33812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「</w:t>
      </w:r>
      <w:r w:rsidR="003D3327" w:rsidRPr="00AB6F49">
        <w:rPr>
          <w:rFonts w:ascii="ＭＳ 明朝" w:eastAsia="ＭＳ 明朝" w:hAnsi="ＭＳ 明朝"/>
          <w:b/>
          <w:bCs/>
          <w:sz w:val="26"/>
          <w:szCs w:val="26"/>
        </w:rPr>
        <w:t>つどう・つながる・つむぐ」 ― 対話と自律が創る学校へ ―</w:t>
      </w:r>
    </w:p>
    <w:p w14:paraId="2A4901FB" w14:textId="77777777" w:rsidR="00AB6F49" w:rsidRPr="00AB6F49" w:rsidRDefault="00AB6F49" w:rsidP="00B33812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</w:p>
    <w:p w14:paraId="06162EBA" w14:textId="45B9D57D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大泉南小学校では、令和</w:t>
      </w:r>
      <w:r w:rsidRPr="00AB6F49">
        <w:rPr>
          <w:rFonts w:ascii="ＭＳ 明朝" w:eastAsia="ＭＳ 明朝" w:hAnsi="ＭＳ 明朝"/>
          <w:b/>
          <w:bCs/>
          <w:sz w:val="26"/>
          <w:szCs w:val="26"/>
        </w:rPr>
        <w:t>8年度の教育活動を進めるにあたり、「つどう・つながる・つむぐ」という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３</w:t>
      </w:r>
      <w:r w:rsidRPr="00AB6F49">
        <w:rPr>
          <w:rFonts w:ascii="ＭＳ 明朝" w:eastAsia="ＭＳ 明朝" w:hAnsi="ＭＳ 明朝"/>
          <w:b/>
          <w:bCs/>
          <w:sz w:val="26"/>
          <w:szCs w:val="26"/>
        </w:rPr>
        <w:t>つの営みを学校経営の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柱</w:t>
      </w:r>
      <w:r w:rsidRPr="00AB6F49">
        <w:rPr>
          <w:rFonts w:ascii="ＭＳ 明朝" w:eastAsia="ＭＳ 明朝" w:hAnsi="ＭＳ 明朝"/>
          <w:b/>
          <w:bCs/>
          <w:sz w:val="26"/>
          <w:szCs w:val="26"/>
        </w:rPr>
        <w:t>に掲げます。</w:t>
      </w:r>
    </w:p>
    <w:p w14:paraId="0CA615F6" w14:textId="77777777" w:rsidR="00B33812" w:rsidRPr="00AB6F49" w:rsidRDefault="00B33812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1C0B5590" w14:textId="24AE8A94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/>
          <w:b/>
          <w:bCs/>
          <w:sz w:val="26"/>
          <w:szCs w:val="26"/>
        </w:rPr>
        <w:t>① 「つどう」：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子供たちの</w:t>
      </w:r>
      <w:r w:rsidRPr="00AB6F49">
        <w:rPr>
          <w:rFonts w:ascii="ＭＳ 明朝" w:eastAsia="ＭＳ 明朝" w:hAnsi="ＭＳ 明朝"/>
          <w:b/>
          <w:bCs/>
          <w:sz w:val="26"/>
          <w:szCs w:val="26"/>
        </w:rPr>
        <w:t>「居場所」の保障</w:t>
      </w:r>
    </w:p>
    <w:p w14:paraId="79DE2D6E" w14:textId="77777777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学校は、子供たちが「ここにいていいんだ」と心から実感できる場所でなければなりません。どのような背景を持つ子であっても、物理的・心理的な安全性が保たれた「居場所」があること。この安心感という土台があってこそ、子供たちの健やかな成長と学びが始まると考えます。</w:t>
      </w:r>
    </w:p>
    <w:p w14:paraId="5F277067" w14:textId="77777777" w:rsidR="00B33812" w:rsidRPr="00AB6F49" w:rsidRDefault="00B33812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5B81D709" w14:textId="190E92EE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/>
          <w:b/>
          <w:bCs/>
          <w:sz w:val="26"/>
          <w:szCs w:val="26"/>
        </w:rPr>
        <w:t>② 「つながる」：多様な個性が響き合う場</w:t>
      </w:r>
    </w:p>
    <w:p w14:paraId="1F235AB3" w14:textId="269319F4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小学校時代は、自分らしさを安心して表現し、他者との関わりを学ぶ貴重な時期です。一人ひとりに適した学校との関わり方を尊重し、多様な仲間と共に活動する中で、互いの違いを認め合い、折り合いをつける力を育みます。「自分が必要とされている」という手応えこそが、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多様な社会</w:t>
      </w: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を生き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ていく</w:t>
      </w: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力となります。</w:t>
      </w:r>
    </w:p>
    <w:p w14:paraId="61230F4B" w14:textId="77777777" w:rsidR="00B33812" w:rsidRPr="00AB6F49" w:rsidRDefault="00B33812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2A5B441E" w14:textId="048AEFED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/>
          <w:b/>
          <w:bCs/>
          <w:sz w:val="26"/>
          <w:szCs w:val="26"/>
        </w:rPr>
        <w:t>③ 「つむぐ」：共に未来を創り出す力</w:t>
      </w:r>
    </w:p>
    <w:p w14:paraId="0A510A7E" w14:textId="6E0E1C7F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日々の学習や行事での経験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を自信として積み上げて、</w:t>
      </w: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子供たちは自分たちの手で未来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をつむいでいきます。</w:t>
      </w: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子供たちが自らの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力</w:t>
      </w: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で未来を切り拓いていく営みを、私たちは全力で支えて</w:t>
      </w:r>
      <w:r w:rsidR="00B3381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いき</w:t>
      </w: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ます。</w:t>
      </w:r>
    </w:p>
    <w:p w14:paraId="265E23AA" w14:textId="77777777" w:rsidR="00B33812" w:rsidRPr="00AB6F49" w:rsidRDefault="00B33812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620C4436" w14:textId="72D9C438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/>
          <w:b/>
          <w:bCs/>
          <w:sz w:val="26"/>
          <w:szCs w:val="26"/>
        </w:rPr>
        <w:t>結びに：地域と共に、信頼の絆をつむぐ</w:t>
      </w:r>
    </w:p>
    <w:p w14:paraId="0BA1AD8D" w14:textId="583FC0BE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この指針は、教職員、保護者、地域の皆様にとっても共通の願いです。大人が互いに尊重し合い、対話を通じて信頼を深める「</w:t>
      </w:r>
      <w:r w:rsidR="00024EA2"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温かな</w:t>
      </w: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>集い」こそが、子供たちの安心に直結します。</w:t>
      </w:r>
    </w:p>
    <w:p w14:paraId="548BBD35" w14:textId="77777777" w:rsidR="003D3327" w:rsidRPr="00AB6F49" w:rsidRDefault="003D3327" w:rsidP="003D3327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AB6F49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皆様と手を取り合い、大泉の豊かな環境の中で、子供たちの輝く未来を共に創り上げてまいりたいと存じます。</w:t>
      </w:r>
    </w:p>
    <w:p w14:paraId="24C68231" w14:textId="5AA52A33" w:rsidR="003D3327" w:rsidRPr="00AB6F49" w:rsidRDefault="003D3327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42BC1F77" w14:textId="77777777" w:rsidR="00AB6F49" w:rsidRPr="00AB6F49" w:rsidRDefault="00AB6F49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6C2B3531" w14:textId="77777777" w:rsidR="00AB6F49" w:rsidRPr="00AB6F49" w:rsidRDefault="00AB6F49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50F3A92C" w14:textId="77777777" w:rsidR="00AB6F49" w:rsidRPr="00AB6F49" w:rsidRDefault="00AB6F49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5E64CAD5" w14:textId="77777777" w:rsidR="00AB6F49" w:rsidRPr="00AB6F49" w:rsidRDefault="00AB6F49">
      <w:pPr>
        <w:rPr>
          <w:rFonts w:ascii="ＭＳ 明朝" w:eastAsia="ＭＳ 明朝" w:hAnsi="ＭＳ 明朝" w:hint="eastAsia"/>
          <w:b/>
          <w:bCs/>
          <w:sz w:val="26"/>
          <w:szCs w:val="26"/>
        </w:rPr>
      </w:pPr>
    </w:p>
    <w:p w14:paraId="53139F56" w14:textId="77777777" w:rsidR="00AB6F49" w:rsidRPr="00960F18" w:rsidRDefault="00AB6F49" w:rsidP="00AB6F49">
      <w:pPr>
        <w:pStyle w:val="p2"/>
        <w:adjustRightInd w:val="0"/>
        <w:snapToGrid w:val="0"/>
        <w:ind w:right="-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lastRenderedPageBreak/>
        <w:t>【</w:t>
      </w:r>
      <w:r w:rsidRPr="00960F18">
        <w:rPr>
          <w:rStyle w:val="s2"/>
          <w:rFonts w:ascii="ＭＳ 明朝" w:eastAsia="ＭＳ 明朝" w:hAnsi="ＭＳ 明朝" w:cs="ＭＳ 明朝" w:hint="eastAsia"/>
          <w:color w:val="000000" w:themeColor="text1"/>
          <w:sz w:val="26"/>
          <w:szCs w:val="26"/>
        </w:rPr>
        <w:t>Ⅰ</w:t>
      </w: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 xml:space="preserve"> 教育目標</w:t>
      </w:r>
      <w:r w:rsidRPr="00960F18">
        <w:rPr>
          <w:rStyle w:val="s2"/>
          <w:rFonts w:ascii="ＭＳ 明朝" w:eastAsia="ＭＳ 明朝" w:hAnsi="ＭＳ 明朝" w:hint="eastAsia"/>
          <w:color w:val="000000" w:themeColor="text1"/>
          <w:sz w:val="26"/>
          <w:szCs w:val="26"/>
        </w:rPr>
        <w:t>（</w:t>
      </w: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>目指す児童像</w:t>
      </w:r>
      <w:r w:rsidRPr="00960F18">
        <w:rPr>
          <w:rStyle w:val="s2"/>
          <w:rFonts w:ascii="ＭＳ 明朝" w:eastAsia="ＭＳ 明朝" w:hAnsi="ＭＳ 明朝" w:hint="eastAsia"/>
          <w:color w:val="000000" w:themeColor="text1"/>
          <w:sz w:val="26"/>
          <w:szCs w:val="26"/>
        </w:rPr>
        <w:t>）</w:t>
      </w: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>】</w:t>
      </w:r>
      <w:r w:rsidRPr="00960F18">
        <w:rPr>
          <w:rStyle w:val="s2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</w:p>
    <w:p w14:paraId="32D4949D" w14:textId="77777777" w:rsidR="00AB6F49" w:rsidRPr="00960F18" w:rsidRDefault="00AB6F49" w:rsidP="00AB6F49">
      <w:pPr>
        <w:pStyle w:val="p3"/>
        <w:adjustRightInd w:val="0"/>
        <w:snapToGrid w:val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◎よく考える子（知）：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基礎的・基本的な学力を身に付け、</w:t>
      </w:r>
      <w:r w:rsidRPr="00960F18"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  <w:t>自ら問いを立て、多様な仲間との対話を通してよりよい解決策を導き出せる</w:t>
      </w:r>
      <w:r w:rsidRPr="00960F18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子。</w:t>
      </w:r>
    </w:p>
    <w:p w14:paraId="205613DE" w14:textId="77777777" w:rsidR="00AB6F49" w:rsidRPr="00960F18" w:rsidRDefault="00AB6F49" w:rsidP="00AB6F49">
      <w:pPr>
        <w:pStyle w:val="p4"/>
        <w:adjustRightInd w:val="0"/>
        <w:snapToGrid w:val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◎思いやりがある子（徳）：自分を大切にするとともに、他者の背景を想像し、互いの違いを認め合いながら共に歩める子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2144F468" w14:textId="77777777" w:rsidR="00AB6F49" w:rsidRPr="00960F18" w:rsidRDefault="00AB6F49" w:rsidP="00AB6F49">
      <w:pPr>
        <w:pStyle w:val="p4"/>
        <w:adjustRightInd w:val="0"/>
        <w:snapToGrid w:val="0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◎たくましい子（体）：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安全への高い意識を持ち、自らの心身の健康を主体的に守り抜こうとする子。</w:t>
      </w:r>
    </w:p>
    <w:p w14:paraId="6D60FB91" w14:textId="77777777" w:rsidR="00AB6F49" w:rsidRPr="00960F18" w:rsidRDefault="00AB6F49" w:rsidP="00AB6F49">
      <w:pPr>
        <w:pStyle w:val="p4"/>
        <w:adjustRightInd w:val="0"/>
        <w:snapToGrid w:val="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3C9FD5F3" w14:textId="77777777" w:rsidR="00AB6F49" w:rsidRPr="00960F18" w:rsidRDefault="00AB6F49" w:rsidP="00AB6F49">
      <w:pPr>
        <w:pStyle w:val="p5"/>
        <w:adjustRightInd w:val="0"/>
        <w:snapToGrid w:val="0"/>
        <w:spacing w:before="0" w:line="240" w:lineRule="atLeast"/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>【</w:t>
      </w:r>
      <w:r w:rsidRPr="00960F18">
        <w:rPr>
          <w:rStyle w:val="s2"/>
          <w:rFonts w:ascii="ＭＳ 明朝" w:eastAsia="ＭＳ 明朝" w:hAnsi="ＭＳ 明朝" w:cs="ＭＳ 明朝" w:hint="eastAsia"/>
          <w:color w:val="000000" w:themeColor="text1"/>
          <w:sz w:val="26"/>
          <w:szCs w:val="26"/>
        </w:rPr>
        <w:t>Ⅱ</w:t>
      </w: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 xml:space="preserve"> 目指す学校像】</w:t>
      </w:r>
    </w:p>
    <w:p w14:paraId="5ADF90E2" w14:textId="77777777" w:rsidR="00AB6F49" w:rsidRPr="00960F18" w:rsidRDefault="00AB6F49" w:rsidP="00AB6F49">
      <w:pPr>
        <w:pStyle w:val="p5"/>
        <w:adjustRightInd w:val="0"/>
        <w:snapToGrid w:val="0"/>
        <w:spacing w:before="0" w:line="240" w:lineRule="atLeast"/>
        <w:ind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1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「安心と所属」を基盤に、一人一人が大切にされる学校</w:t>
      </w:r>
    </w:p>
    <w:p w14:paraId="4DC6247D" w14:textId="77777777" w:rsidR="00AB6F49" w:rsidRPr="00960F18" w:rsidRDefault="00AB6F49" w:rsidP="00AB6F49">
      <w:pPr>
        <w:pStyle w:val="p7"/>
        <w:adjustRightInd w:val="0"/>
        <w:snapToGrid w:val="0"/>
        <w:spacing w:line="240" w:lineRule="atLeast"/>
        <w:ind w:leftChars="100" w:left="210"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家庭環境や特性にかかわらず、誰もが「ここにいていい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」と心から思える物理的・心理的安全性を最優先する学校。</w:t>
      </w:r>
    </w:p>
    <w:p w14:paraId="4572A8F3" w14:textId="77777777" w:rsidR="00AB6F49" w:rsidRPr="00960F18" w:rsidRDefault="00AB6F49" w:rsidP="00AB6F49">
      <w:pPr>
        <w:pStyle w:val="p8"/>
        <w:adjustRightInd w:val="0"/>
        <w:snapToGrid w:val="0"/>
        <w:spacing w:before="0" w:line="240" w:lineRule="atLeast"/>
        <w:ind w:left="0"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2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「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対話と自律」を軸に、共に学び高め合う学校</w:t>
      </w:r>
    </w:p>
    <w:p w14:paraId="5AC84E70" w14:textId="77777777" w:rsidR="00AB6F49" w:rsidRPr="00960F18" w:rsidRDefault="00AB6F49" w:rsidP="00AB6F49">
      <w:pPr>
        <w:pStyle w:val="p7"/>
        <w:adjustRightInd w:val="0"/>
        <w:snapToGrid w:val="0"/>
        <w:ind w:leftChars="100" w:left="210"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 w:hint="eastAsia"/>
          <w:color w:val="auto"/>
          <w:sz w:val="26"/>
          <w:szCs w:val="26"/>
        </w:rPr>
        <w:t>日々の</w:t>
      </w:r>
      <w:r>
        <w:rPr>
          <w:rStyle w:val="s3"/>
          <w:rFonts w:ascii="ＭＳ 明朝" w:eastAsia="ＭＳ 明朝" w:hAnsi="ＭＳ 明朝" w:hint="eastAsia"/>
          <w:color w:val="auto"/>
          <w:sz w:val="26"/>
          <w:szCs w:val="26"/>
        </w:rPr>
        <w:t>葛藤においても</w:t>
      </w:r>
      <w:r w:rsidRPr="00960F18">
        <w:rPr>
          <w:rStyle w:val="s3"/>
          <w:rFonts w:ascii="ＭＳ 明朝" w:eastAsia="ＭＳ 明朝" w:hAnsi="ＭＳ 明朝" w:hint="eastAsia"/>
          <w:color w:val="auto"/>
          <w:sz w:val="26"/>
          <w:szCs w:val="26"/>
        </w:rPr>
        <w:t>「他者理解と成長の機会」と捉え、誠実な対話を通じて自分たちの力でよりよい関係を築ける学校。</w:t>
      </w:r>
    </w:p>
    <w:p w14:paraId="5176088F" w14:textId="77777777" w:rsidR="00AB6F49" w:rsidRPr="00960F18" w:rsidRDefault="00AB6F49" w:rsidP="00AB6F49">
      <w:pPr>
        <w:pStyle w:val="p9"/>
        <w:adjustRightInd w:val="0"/>
        <w:snapToGrid w:val="0"/>
        <w:spacing w:before="0" w:line="240" w:lineRule="atLeast"/>
        <w:ind w:left="0" w:firstLineChars="100" w:firstLine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3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「地域と共に歩み」郷土の未来を紡ぐ学校</w:t>
      </w:r>
    </w:p>
    <w:p w14:paraId="3833490A" w14:textId="77777777" w:rsidR="00AB6F49" w:rsidRPr="00960F18" w:rsidRDefault="00AB6F49" w:rsidP="00AB6F49">
      <w:pPr>
        <w:pStyle w:val="p9"/>
        <w:adjustRightInd w:val="0"/>
        <w:snapToGrid w:val="0"/>
        <w:spacing w:before="0" w:line="240" w:lineRule="atLeast"/>
        <w:ind w:leftChars="100" w:left="210"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大泉の豊かな自然や人材を教育に活かし、地域社会全体で子供たちの成長を支え、信頼される開かれた学校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2285DE79" w14:textId="77777777" w:rsidR="00AB6F49" w:rsidRPr="00960F18" w:rsidRDefault="00AB6F49" w:rsidP="00AB6F49">
      <w:pPr>
        <w:pStyle w:val="p5"/>
        <w:adjustRightInd w:val="0"/>
        <w:snapToGrid w:val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>【</w:t>
      </w:r>
      <w:r w:rsidRPr="00960F18">
        <w:rPr>
          <w:rStyle w:val="s2"/>
          <w:rFonts w:ascii="ＭＳ 明朝" w:eastAsia="ＭＳ 明朝" w:hAnsi="ＭＳ 明朝" w:cs="ＭＳ 明朝" w:hint="eastAsia"/>
          <w:color w:val="000000" w:themeColor="text1"/>
          <w:sz w:val="26"/>
          <w:szCs w:val="26"/>
        </w:rPr>
        <w:t>Ⅲ</w:t>
      </w: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 xml:space="preserve"> 目指す教職員像】</w:t>
      </w:r>
    </w:p>
    <w:p w14:paraId="04B499A2" w14:textId="77777777" w:rsidR="00AB6F49" w:rsidRPr="00960F18" w:rsidRDefault="00AB6F49" w:rsidP="00AB6F49">
      <w:pPr>
        <w:pStyle w:val="p6"/>
        <w:adjustRightInd w:val="0"/>
        <w:snapToGrid w:val="0"/>
        <w:ind w:left="0" w:firstLineChars="100" w:firstLine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1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「情熱と責任」を持ち、一人一人の可能性を引き出す教師</w:t>
      </w:r>
    </w:p>
    <w:p w14:paraId="1F768EE1" w14:textId="77777777" w:rsidR="00AB6F49" w:rsidRDefault="00AB6F49" w:rsidP="00AB6F49">
      <w:pPr>
        <w:pStyle w:val="p6"/>
        <w:adjustRightInd w:val="0"/>
        <w:snapToGrid w:val="0"/>
        <w:ind w:leftChars="100" w:left="47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 xml:space="preserve"> 子供たちの多様な背景に寄り添い、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粘り強く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組織（チーム大南）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で</w:t>
      </w:r>
    </w:p>
    <w:p w14:paraId="22541BF7" w14:textId="77777777" w:rsidR="00AB6F49" w:rsidRPr="00960F18" w:rsidRDefault="00AB6F49" w:rsidP="00AB6F49">
      <w:pPr>
        <w:pStyle w:val="p6"/>
        <w:adjustRightInd w:val="0"/>
        <w:snapToGrid w:val="0"/>
        <w:ind w:leftChars="150" w:left="446" w:hangingChars="50" w:hanging="13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一人の子を支える気概を持つ教師</w:t>
      </w:r>
    </w:p>
    <w:p w14:paraId="0FC19E7C" w14:textId="77777777" w:rsidR="00AB6F49" w:rsidRPr="00960F18" w:rsidRDefault="00AB6F49" w:rsidP="00AB6F49">
      <w:pPr>
        <w:pStyle w:val="p8"/>
        <w:adjustRightInd w:val="0"/>
        <w:snapToGrid w:val="0"/>
        <w:spacing w:before="0" w:line="240" w:lineRule="atLeast"/>
        <w:ind w:left="0" w:firstLineChars="100" w:firstLine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2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「学びと対話」を大切にし、専門性を磨き続ける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教師</w:t>
      </w:r>
    </w:p>
    <w:p w14:paraId="11E9C707" w14:textId="77777777" w:rsidR="00AB6F49" w:rsidRDefault="00AB6F49" w:rsidP="00AB6F49">
      <w:pPr>
        <w:pStyle w:val="p8"/>
        <w:adjustRightInd w:val="0"/>
        <w:snapToGrid w:val="0"/>
        <w:spacing w:before="0" w:line="240" w:lineRule="atLeast"/>
        <w:ind w:hangingChars="200" w:hanging="522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 xml:space="preserve"> 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  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互いの授業を公開・検討し合う文化を楽しみ、最新の知見（ICT・特</w:t>
      </w:r>
    </w:p>
    <w:p w14:paraId="50851210" w14:textId="77777777" w:rsidR="00AB6F49" w:rsidRPr="00960F18" w:rsidRDefault="00AB6F49" w:rsidP="00AB6F49">
      <w:pPr>
        <w:pStyle w:val="p8"/>
        <w:adjustRightInd w:val="0"/>
        <w:snapToGrid w:val="0"/>
        <w:spacing w:before="0" w:line="240" w:lineRule="atLeast"/>
        <w:ind w:leftChars="150" w:left="446" w:hangingChars="50" w:hanging="13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別支援等）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を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取り入れながら、子供と共に成長し続ける教師</w:t>
      </w:r>
    </w:p>
    <w:p w14:paraId="1C12C456" w14:textId="77777777" w:rsidR="00AB6F49" w:rsidRPr="00960F18" w:rsidRDefault="00AB6F49" w:rsidP="00AB6F49">
      <w:pPr>
        <w:pStyle w:val="p9"/>
        <w:adjustRightInd w:val="0"/>
        <w:snapToGrid w:val="0"/>
        <w:spacing w:before="0" w:line="240" w:lineRule="atLeast"/>
        <w:ind w:left="0" w:firstLineChars="100" w:firstLine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3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「健康とゆとり」を保持し、笑顔で子供に向き合う教師</w:t>
      </w:r>
    </w:p>
    <w:p w14:paraId="1702C686" w14:textId="77777777" w:rsidR="00AB6F49" w:rsidRDefault="00AB6F49" w:rsidP="00AB6F49">
      <w:pPr>
        <w:pStyle w:val="p9"/>
        <w:adjustRightInd w:val="0"/>
        <w:snapToGrid w:val="0"/>
        <w:spacing w:before="0" w:line="240" w:lineRule="atLeast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 xml:space="preserve">  働き方改革を主体的に進めて心身の余白を作り、どんな時も冷静か</w:t>
      </w:r>
    </w:p>
    <w:p w14:paraId="6086CDC2" w14:textId="77777777" w:rsidR="00AB6F49" w:rsidRPr="00960F18" w:rsidRDefault="00AB6F49" w:rsidP="00AB6F49">
      <w:pPr>
        <w:pStyle w:val="p9"/>
        <w:adjustRightInd w:val="0"/>
        <w:snapToGrid w:val="0"/>
        <w:spacing w:before="0" w:line="240" w:lineRule="atLeast"/>
        <w:ind w:leftChars="50" w:left="105" w:firstLineChars="50" w:firstLine="13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つ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温かく子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供たちを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迎えられる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教師</w:t>
      </w:r>
    </w:p>
    <w:p w14:paraId="2E906578" w14:textId="77777777" w:rsidR="00AB6F49" w:rsidRDefault="00AB6F49" w:rsidP="00AB6F49">
      <w:pPr>
        <w:pStyle w:val="p7"/>
        <w:adjustRightInd w:val="0"/>
        <w:snapToGrid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749165D6" w14:textId="77777777" w:rsidR="00AB6F49" w:rsidRPr="00960F18" w:rsidRDefault="00AB6F49" w:rsidP="00AB6F49">
      <w:pPr>
        <w:pStyle w:val="p7"/>
        <w:adjustRightInd w:val="0"/>
        <w:snapToGrid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08FCBA42" w14:textId="77777777" w:rsidR="00AB6F49" w:rsidRPr="00960F18" w:rsidRDefault="00AB6F49" w:rsidP="00AB6F49">
      <w:pPr>
        <w:pStyle w:val="p5"/>
        <w:adjustRightInd w:val="0"/>
        <w:snapToGrid w:val="0"/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>【</w:t>
      </w:r>
      <w:r w:rsidRPr="00960F18">
        <w:rPr>
          <w:rStyle w:val="s2"/>
          <w:rFonts w:ascii="ＭＳ 明朝" w:eastAsia="ＭＳ 明朝" w:hAnsi="ＭＳ 明朝" w:cs="ＭＳ 明朝" w:hint="eastAsia"/>
          <w:color w:val="000000" w:themeColor="text1"/>
          <w:sz w:val="26"/>
          <w:szCs w:val="26"/>
        </w:rPr>
        <w:t>Ⅳ</w:t>
      </w: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 xml:space="preserve"> 学校経営目標】</w:t>
      </w:r>
    </w:p>
    <w:p w14:paraId="62821EA9" w14:textId="77777777" w:rsidR="00AB6F49" w:rsidRDefault="00AB6F49" w:rsidP="00AB6F49">
      <w:pPr>
        <w:pStyle w:val="p6"/>
        <w:adjustRightInd w:val="0"/>
        <w:snapToGrid w:val="0"/>
        <w:ind w:leftChars="50" w:left="105" w:firstLineChars="50" w:firstLine="13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１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授業改善と特色ある教育活動：主体的・対話的で深い学び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を実践</w:t>
      </w:r>
    </w:p>
    <w:p w14:paraId="34DF2B70" w14:textId="77777777" w:rsidR="00AB6F49" w:rsidRPr="00960F18" w:rsidRDefault="00AB6F49" w:rsidP="00AB6F49">
      <w:pPr>
        <w:pStyle w:val="p6"/>
        <w:adjustRightInd w:val="0"/>
        <w:snapToGrid w:val="0"/>
        <w:ind w:leftChars="151" w:left="317" w:firstLineChars="50" w:firstLine="13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し、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地域資源を活用した本校独自の学び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を構築する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。</w:t>
      </w:r>
    </w:p>
    <w:p w14:paraId="70922CB2" w14:textId="77777777" w:rsidR="00AB6F49" w:rsidRDefault="00AB6F49" w:rsidP="00AB6F49">
      <w:pPr>
        <w:pStyle w:val="p6"/>
        <w:adjustRightInd w:val="0"/>
        <w:snapToGrid w:val="0"/>
        <w:ind w:leftChars="146" w:left="568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2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子供に身に付けさせたい生きる力：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「だれともつながらない」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児</w:t>
      </w:r>
    </w:p>
    <w:p w14:paraId="32C98DAB" w14:textId="77777777" w:rsidR="00AB6F49" w:rsidRPr="00960F18" w:rsidRDefault="00AB6F49" w:rsidP="00AB6F49">
      <w:pPr>
        <w:pStyle w:val="p6"/>
        <w:adjustRightInd w:val="0"/>
        <w:snapToGrid w:val="0"/>
        <w:ind w:leftChars="246" w:left="517" w:firstLine="0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童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を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ゼロ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にする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多層的支援と、多様な他者と「折り合い」をつける力の育成。</w:t>
      </w:r>
    </w:p>
    <w:p w14:paraId="794CAD43" w14:textId="77777777" w:rsidR="00AB6F49" w:rsidRDefault="00AB6F49" w:rsidP="00AB6F49">
      <w:pPr>
        <w:pStyle w:val="p6"/>
        <w:adjustRightInd w:val="0"/>
        <w:snapToGrid w:val="0"/>
        <w:ind w:leftChars="146" w:left="568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3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安全安心で信頼される学校づくり：報告・連絡・相談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による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組織</w:t>
      </w:r>
    </w:p>
    <w:p w14:paraId="0D9FE2DF" w14:textId="77777777" w:rsidR="00AB6F49" w:rsidRPr="00960F18" w:rsidRDefault="00AB6F49" w:rsidP="00AB6F49">
      <w:pPr>
        <w:pStyle w:val="p6"/>
        <w:adjustRightInd w:val="0"/>
        <w:snapToGrid w:val="0"/>
        <w:ind w:leftChars="246" w:left="517"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力の強化と、教職員の働き方改革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を推進する。</w:t>
      </w:r>
    </w:p>
    <w:p w14:paraId="49CF3E7B" w14:textId="77777777" w:rsidR="00AB6F49" w:rsidRDefault="00AB6F49" w:rsidP="00AB6F49">
      <w:pPr>
        <w:pStyle w:val="p5"/>
        <w:adjustRightInd w:val="0"/>
        <w:snapToGrid w:val="0"/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lastRenderedPageBreak/>
        <w:t>【</w:t>
      </w:r>
      <w:r w:rsidRPr="00960F18">
        <w:rPr>
          <w:rStyle w:val="s2"/>
          <w:rFonts w:ascii="ＭＳ 明朝" w:eastAsia="ＭＳ 明朝" w:hAnsi="ＭＳ 明朝" w:cs="ＭＳ 明朝" w:hint="eastAsia"/>
          <w:color w:val="000000" w:themeColor="text1"/>
          <w:sz w:val="26"/>
          <w:szCs w:val="26"/>
        </w:rPr>
        <w:t>Ⅵ</w:t>
      </w:r>
      <w:r w:rsidRPr="00960F18">
        <w:rPr>
          <w:rStyle w:val="s2"/>
          <w:rFonts w:ascii="ＭＳ 明朝" w:eastAsia="ＭＳ 明朝" w:hAnsi="ＭＳ 明朝"/>
          <w:color w:val="000000" w:themeColor="text1"/>
          <w:sz w:val="26"/>
          <w:szCs w:val="26"/>
        </w:rPr>
        <w:t xml:space="preserve"> 学校経営目標と重点項目、具体的方策】</w:t>
      </w:r>
    </w:p>
    <w:p w14:paraId="2E9CDABD" w14:textId="77777777" w:rsidR="00AB6F49" w:rsidRPr="00960F18" w:rsidRDefault="00AB6F49" w:rsidP="00AB6F49">
      <w:pPr>
        <w:pStyle w:val="p5"/>
        <w:adjustRightInd w:val="0"/>
        <w:snapToGrid w:val="0"/>
        <w:ind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1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確かな学力の定着（授業力向上とICT活用）</w:t>
      </w:r>
    </w:p>
    <w:p w14:paraId="52804745" w14:textId="77777777" w:rsidR="00AB6F49" w:rsidRDefault="00AB6F49" w:rsidP="00AB6F49">
      <w:pPr>
        <w:pStyle w:val="p3"/>
        <w:adjustRightInd w:val="0"/>
        <w:snapToGrid w:val="0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授業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力向上のための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 xml:space="preserve">PDCAとフィードバック: 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年に３回のＯＪＴを</w:t>
      </w:r>
    </w:p>
    <w:p w14:paraId="1E3B0E44" w14:textId="77777777" w:rsidR="00AB6F49" w:rsidRPr="00960F18" w:rsidRDefault="00AB6F49" w:rsidP="00AB6F49">
      <w:pPr>
        <w:pStyle w:val="p3"/>
        <w:adjustRightInd w:val="0"/>
        <w:snapToGrid w:val="0"/>
        <w:ind w:leftChars="267" w:left="561"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兼ねた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授業観察を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行う。授業後は観察記録やミニ検討会を設ける等、丁寧なフィードバックを行い、各々の強みや改善点を認識できるようにする。若手教員もベテラン教員も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互いに学び合えるOJTを充実させ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</w:p>
    <w:p w14:paraId="5A9F0544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ICTの日常活用: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授業や家庭学習等、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タブレットPCの活用を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促す。</w:t>
      </w:r>
    </w:p>
    <w:p w14:paraId="2199F53F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ind w:leftChars="300" w:left="630"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操作スキルの習得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だけでなく、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子供たちの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思考や意見交換のツールとして活用できる力を育成する。</w:t>
      </w:r>
    </w:p>
    <w:p w14:paraId="2A6228D0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個に応じた学習支援: 算数科における習熟度別少人数指導を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推進</w:t>
      </w:r>
    </w:p>
    <w:p w14:paraId="12C46C83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ind w:leftChars="300" w:left="630"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し、個に応じた支援を行う。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朝読書や読書旬間、学校司書と連携した図書館活用により、全ての学びの基盤となる言語能力を養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う。</w:t>
      </w:r>
    </w:p>
    <w:p w14:paraId="148392DE" w14:textId="77777777" w:rsidR="00AB6F49" w:rsidRPr="00960F18" w:rsidRDefault="00AB6F49" w:rsidP="00AB6F49">
      <w:pPr>
        <w:pStyle w:val="p11"/>
        <w:adjustRightInd w:val="0"/>
        <w:snapToGrid w:val="0"/>
        <w:ind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2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豊かな心の育成（人権・道徳・特別支援）</w:t>
      </w:r>
    </w:p>
    <w:p w14:paraId="16A607BF" w14:textId="77777777" w:rsidR="00AB6F49" w:rsidRDefault="00AB6F49" w:rsidP="00AB6F49">
      <w:pPr>
        <w:pStyle w:val="p3"/>
        <w:adjustRightInd w:val="0"/>
        <w:snapToGrid w:val="0"/>
        <w:ind w:leftChars="100" w:left="210" w:firstLineChars="100" w:firstLine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人権を基盤とした教育と服務事故防止: 全教育活動の根底に人権</w:t>
      </w:r>
    </w:p>
    <w:p w14:paraId="7A83ED98" w14:textId="77777777" w:rsidR="00AB6F49" w:rsidRPr="00960F18" w:rsidRDefault="00AB6F49" w:rsidP="00AB6F49">
      <w:pPr>
        <w:pStyle w:val="p3"/>
        <w:adjustRightInd w:val="0"/>
        <w:snapToGrid w:val="0"/>
        <w:ind w:leftChars="300" w:left="630" w:firstLine="0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意識を据え、体罰・暴言・性暴力を絶対に許さない透明性の高い指導体制を確立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「生命の安全教育」を推進し、自他を大切にする関係性を築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く。</w:t>
      </w:r>
    </w:p>
    <w:p w14:paraId="323EDDCD" w14:textId="77777777" w:rsidR="00AB6F49" w:rsidRDefault="00AB6F49" w:rsidP="00AB6F49">
      <w:pPr>
        <w:pStyle w:val="p3"/>
        <w:adjustRightInd w:val="0"/>
        <w:snapToGrid w:val="0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特別支援教育への深い理解:「今いる目の前の子に何ができるか」</w:t>
      </w:r>
    </w:p>
    <w:p w14:paraId="30CFC56F" w14:textId="77777777" w:rsidR="00AB6F49" w:rsidRPr="00960F18" w:rsidRDefault="00AB6F49" w:rsidP="00AB6F49">
      <w:pPr>
        <w:pStyle w:val="p3"/>
        <w:adjustRightInd w:val="0"/>
        <w:snapToGrid w:val="0"/>
        <w:spacing w:before="0" w:line="240" w:lineRule="atLeast"/>
        <w:ind w:leftChars="300" w:left="630"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チームで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考え抜き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、意見を共有し、必要な支援や具体的な方策を考える。特別支援学校との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交流および共同学習（副籍等）を通じ、共生社会の担い手を育て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</w:p>
    <w:p w14:paraId="2DD60380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ind w:leftChars="200" w:left="681" w:hangingChars="100" w:hanging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「考え、議論する道徳」の推進: 道徳授業地区公開講座等を通じ、自分自身の生き方や価値観について深める時間を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設ける。</w:t>
      </w:r>
    </w:p>
    <w:p w14:paraId="6D7788F4" w14:textId="77777777" w:rsidR="00AB6F49" w:rsidRPr="00960F18" w:rsidRDefault="00AB6F49" w:rsidP="00AB6F49">
      <w:pPr>
        <w:pStyle w:val="p11"/>
        <w:adjustRightInd w:val="0"/>
        <w:snapToGrid w:val="0"/>
        <w:ind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3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いじめ防止と不登校支援</w:t>
      </w:r>
    </w:p>
    <w:p w14:paraId="1DCDE344" w14:textId="77777777" w:rsidR="00AB6F49" w:rsidRDefault="00AB6F49" w:rsidP="00AB6F49">
      <w:pPr>
        <w:pStyle w:val="p3"/>
        <w:adjustRightInd w:val="0"/>
        <w:snapToGrid w:val="0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いじめ防止「チーム大南」の強化: 月1回の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児童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アンケートや日</w:t>
      </w:r>
    </w:p>
    <w:p w14:paraId="7E946D75" w14:textId="77777777" w:rsidR="00AB6F49" w:rsidRPr="00960F18" w:rsidRDefault="00AB6F49" w:rsidP="00AB6F49">
      <w:pPr>
        <w:pStyle w:val="p3"/>
        <w:adjustRightInd w:val="0"/>
        <w:snapToGrid w:val="0"/>
        <w:spacing w:before="0" w:line="240" w:lineRule="atLeast"/>
        <w:ind w:leftChars="300" w:left="630"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誌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情報を「すぐに・だれかと」共有する文化を定着させ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些細な予兆を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見逃さずに「チーム大南」として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共有し、組織的に早期対応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</w:p>
    <w:p w14:paraId="1F3825D4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不登校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支援、誰ともつながらない児童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をゼロにする多層的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な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アプ</w:t>
      </w:r>
    </w:p>
    <w:p w14:paraId="48100776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ind w:leftChars="300" w:left="630"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ローチ:不登校傾向の児童に対し、クリサリススペース（別室）やつむぎ（個別支援）を有効活用し、学校内に居場所を作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「誰ともつながっていない子」をゼロに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</w:p>
    <w:p w14:paraId="29FB24B7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児童の心理的安定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と環境調整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:児童の心理的不安の背景を分析し、環境調整を行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う。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専門機関（SSW・SC等）や石神井学園等の施設と緊密に連携し、子供の心の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不安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を組織で受け止め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</w:p>
    <w:p w14:paraId="22BC5B12" w14:textId="77777777" w:rsidR="00AB6F49" w:rsidRPr="00960F18" w:rsidRDefault="00AB6F49" w:rsidP="00AB6F49">
      <w:pPr>
        <w:pStyle w:val="p11"/>
        <w:adjustRightInd w:val="0"/>
        <w:snapToGrid w:val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4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健やかな体と安全教育</w:t>
      </w:r>
    </w:p>
    <w:p w14:paraId="2EFE8C2B" w14:textId="77777777" w:rsidR="00AB6F49" w:rsidRDefault="00AB6F49" w:rsidP="00AB6F49">
      <w:pPr>
        <w:pStyle w:val="p3"/>
        <w:adjustRightInd w:val="0"/>
        <w:snapToGrid w:val="0"/>
        <w:spacing w:before="0" w:line="240" w:lineRule="atLeast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 xml:space="preserve">• 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命を守る行動の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体得:避難訓練、交通安全、登下校指導において、</w:t>
      </w:r>
    </w:p>
    <w:p w14:paraId="76542429" w14:textId="77777777" w:rsidR="00AB6F49" w:rsidRPr="002A63A0" w:rsidRDefault="00AB6F49" w:rsidP="00AB6F49">
      <w:pPr>
        <w:pStyle w:val="p3"/>
        <w:adjustRightInd w:val="0"/>
        <w:snapToGrid w:val="0"/>
        <w:spacing w:before="0" w:line="240" w:lineRule="atLeast"/>
        <w:ind w:leftChars="267" w:left="561" w:firstLine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自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分の命を自分で守る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基本の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行動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を徹底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特に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学校周りの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交通安全教育を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重視する。</w:t>
      </w:r>
    </w:p>
    <w:p w14:paraId="14FC313B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lastRenderedPageBreak/>
        <w:t>• 健康管理と暑さ対策: 熱中症対策やアレルギー事故防止（エピペ</w:t>
      </w:r>
    </w:p>
    <w:p w14:paraId="29F9737C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ind w:leftChars="167" w:firstLineChars="100" w:firstLine="261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ン研修・誤食防止マニュアルの徹底）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による事故の未然防止。</w:t>
      </w:r>
    </w:p>
    <w:p w14:paraId="61D027B9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200" w:left="681" w:hangingChars="100" w:hanging="261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 体力向上の日常化:縄跳び、マラソン、外遊びの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推奨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に加え、食育</w:t>
      </w:r>
    </w:p>
    <w:p w14:paraId="137845C6" w14:textId="3427B719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300" w:left="630" w:firstLine="0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を通じ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た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健康な体作りと地域農業への愛着を育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む。</w:t>
      </w:r>
    </w:p>
    <w:p w14:paraId="33116D6D" w14:textId="77777777" w:rsidR="00AB6F49" w:rsidRPr="00AB6F49" w:rsidRDefault="00AB6F49" w:rsidP="00AB6F49">
      <w:pPr>
        <w:pStyle w:val="p4"/>
        <w:adjustRightInd w:val="0"/>
        <w:snapToGrid w:val="0"/>
        <w:spacing w:before="0" w:line="240" w:lineRule="atLeast"/>
        <w:ind w:leftChars="300" w:left="630" w:firstLine="0"/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</w:pPr>
    </w:p>
    <w:p w14:paraId="08196AB7" w14:textId="77777777" w:rsidR="00AB6F49" w:rsidRDefault="00AB6F49" w:rsidP="00AB6F49">
      <w:pPr>
        <w:pStyle w:val="p11"/>
        <w:adjustRightInd w:val="0"/>
        <w:snapToGrid w:val="0"/>
        <w:spacing w:before="0" w:line="240" w:lineRule="atLeast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5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働き方改革と組織の健全化</w:t>
      </w:r>
    </w:p>
    <w:p w14:paraId="521FA148" w14:textId="77777777" w:rsidR="00AB6F49" w:rsidRPr="00960F18" w:rsidRDefault="00AB6F49" w:rsidP="00AB6F49">
      <w:pPr>
        <w:pStyle w:val="p11"/>
        <w:adjustRightInd w:val="0"/>
        <w:snapToGrid w:val="0"/>
        <w:spacing w:before="0" w:line="240" w:lineRule="atLeast"/>
        <w:ind w:leftChars="200" w:left="4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•勤務時間の適正化と早期退勤の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取組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:週1回の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定時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退勤、土日出勤の抑制を具体的に進め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校務のデジタル化（ペーパーレス化、文書共有）を推進し、子供と向き合う「時間と精神のゆとり」を創出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</w:p>
    <w:p w14:paraId="227B26D8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leftChars="200" w:left="420" w:firstLine="0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連絡体制の確立による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組織運営:講師、事務、サポートスタッフを含む全職員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の意見が共有できる体制を確立する。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報告・連絡・相談（ホウレンソウ）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が徹底され、情報が停滞することなく、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全員が「チーム大南」の一員として機能する体制を整えます。重大な怪我等への対応マニュアル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を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厳守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</w:p>
    <w:p w14:paraId="20F03FE9" w14:textId="77777777" w:rsidR="00AB6F49" w:rsidRPr="00960F18" w:rsidRDefault="00AB6F49" w:rsidP="00AB6F49">
      <w:pPr>
        <w:pStyle w:val="p11"/>
        <w:adjustRightInd w:val="0"/>
        <w:snapToGrid w:val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6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地域連携と開かれた学校づくり</w:t>
      </w:r>
    </w:p>
    <w:p w14:paraId="3BD09F18" w14:textId="77777777" w:rsidR="00AB6F49" w:rsidRPr="00960F18" w:rsidRDefault="00AB6F49" w:rsidP="00AB6F49">
      <w:pPr>
        <w:pStyle w:val="p3"/>
        <w:adjustRightInd w:val="0"/>
        <w:snapToGrid w:val="0"/>
        <w:ind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学校ＨＰや連絡ツールを使った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情報発信: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内容に応じて効果的に保護者や地域へ学校の情報を発信すし、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学校の「今」を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分かるようにする。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学校の取組を広く発信することで、保護者・地域の信頼を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得る。</w:t>
      </w:r>
    </w:p>
    <w:p w14:paraId="4D742034" w14:textId="77777777" w:rsidR="00AB6F49" w:rsidRPr="00960F18" w:rsidRDefault="00AB6F49" w:rsidP="00AB6F49">
      <w:pPr>
        <w:pStyle w:val="p4"/>
        <w:adjustRightInd w:val="0"/>
        <w:snapToGrid w:val="0"/>
        <w:ind w:firstLine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•地域資源とキャリア教育の推進:牧野記念庭園、白子川、地元農家等との連携を通じた郷土学習を充実させ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また、パパプロジェクトによる「生き方学習」等、地域人材を積極的に活用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</w:p>
    <w:p w14:paraId="7B04457A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ind w:firstLine="0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青少年育成委員会、町会との地域活動の推進、学校評議員・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PTA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と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連携及び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支援:地域を学校運営のパートナーとして迎え、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地域活動の活性化に努める。学校評議員と連携した学校運営を行い、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持続可能な形</w:t>
      </w:r>
      <w:r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で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PTA活動を模索・支援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</w:p>
    <w:p w14:paraId="6DEA4A4F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5031B59B" w14:textId="77777777" w:rsidR="00AB6F49" w:rsidRPr="00960F18" w:rsidRDefault="00AB6F49" w:rsidP="00AB6F49">
      <w:pPr>
        <w:pStyle w:val="p11"/>
        <w:adjustRightInd w:val="0"/>
        <w:snapToGrid w:val="0"/>
        <w:spacing w:before="0" w:line="24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7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教育課程の円滑な接続と小中連携</w:t>
      </w:r>
    </w:p>
    <w:p w14:paraId="1E10CD5C" w14:textId="77777777" w:rsidR="00AB6F49" w:rsidRPr="00960F18" w:rsidRDefault="00AB6F49" w:rsidP="00AB6F49">
      <w:pPr>
        <w:pStyle w:val="p3"/>
        <w:adjustRightInd w:val="0"/>
        <w:snapToGrid w:val="0"/>
        <w:spacing w:before="0" w:line="24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•大泉二中グループとの連携: 二中・二小・南小での「目指す15歳の姿」を共有し、中学校進学を見据えた指導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や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情報の円滑な引き継ぎを行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う。</w:t>
      </w:r>
    </w:p>
    <w:p w14:paraId="05A2F1EE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•スタートカリキュラムの活用: 幼保小の「架け橋期プログラム」を活用し、新1年生が安心感を持って小学校生活をスタートできる環境を整え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</w:p>
    <w:p w14:paraId="137A3B1F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rPr>
          <w:rFonts w:ascii="ＭＳ 明朝" w:eastAsia="ＭＳ 明朝" w:hAnsi="ＭＳ 明朝" w:hint="eastAsia"/>
          <w:color w:val="000000" w:themeColor="text1"/>
          <w:sz w:val="26"/>
          <w:szCs w:val="26"/>
        </w:rPr>
      </w:pPr>
    </w:p>
    <w:p w14:paraId="5727F114" w14:textId="77777777" w:rsidR="00AB6F49" w:rsidRPr="00960F18" w:rsidRDefault="00AB6F49" w:rsidP="00AB6F49">
      <w:pPr>
        <w:pStyle w:val="p11"/>
        <w:adjustRightInd w:val="0"/>
        <w:snapToGrid w:val="0"/>
        <w:spacing w:before="0" w:line="24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8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人材育成と施設管理</w:t>
      </w:r>
    </w:p>
    <w:p w14:paraId="32588041" w14:textId="77777777" w:rsidR="00AB6F49" w:rsidRDefault="00AB6F49" w:rsidP="00AB6F49">
      <w:pPr>
        <w:pStyle w:val="p3"/>
        <w:adjustRightInd w:val="0"/>
        <w:snapToGrid w:val="0"/>
        <w:spacing w:before="0" w:line="240" w:lineRule="atLeast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•計画的な若手・管理職育成: 初任者・若手へ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のＯＪＴ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研修を年10回</w:t>
      </w:r>
    </w:p>
    <w:p w14:paraId="083D1E59" w14:textId="77777777" w:rsidR="00AB6F49" w:rsidRDefault="00AB6F49" w:rsidP="00AB6F49">
      <w:pPr>
        <w:pStyle w:val="p3"/>
        <w:adjustRightInd w:val="0"/>
        <w:snapToGrid w:val="0"/>
        <w:spacing w:before="0" w:line="240" w:lineRule="atLeast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程度実施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。次代の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管理職や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リーダーを育成するとともに、教職員</w:t>
      </w:r>
    </w:p>
    <w:p w14:paraId="2BC202EB" w14:textId="77777777" w:rsidR="00AB6F49" w:rsidRPr="00960F18" w:rsidRDefault="00AB6F49" w:rsidP="00AB6F49">
      <w:pPr>
        <w:pStyle w:val="p3"/>
        <w:adjustRightInd w:val="0"/>
        <w:snapToGrid w:val="0"/>
        <w:spacing w:before="0" w:line="24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のワークライフプランを尊重したヒアリング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及び指導助言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を行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う。</w:t>
      </w:r>
    </w:p>
    <w:p w14:paraId="4CF6A8E4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•校舎の老朽化対策と環境整備: 改築計画を見据えた日常的な点検と補</w:t>
      </w:r>
    </w:p>
    <w:p w14:paraId="2DBA2386" w14:textId="77777777" w:rsidR="00AB6F49" w:rsidRDefault="00AB6F49" w:rsidP="00AB6F49">
      <w:pPr>
        <w:pStyle w:val="p4"/>
        <w:adjustRightInd w:val="0"/>
        <w:snapToGrid w:val="0"/>
        <w:spacing w:before="0" w:line="240" w:lineRule="atLeast"/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修を徹底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する。</w:t>
      </w: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性暴力防止の観点からも、校舎内外の見回りを強化し</w:t>
      </w:r>
    </w:p>
    <w:p w14:paraId="58F18659" w14:textId="77777777" w:rsidR="00AB6F49" w:rsidRPr="00960F18" w:rsidRDefault="00AB6F49" w:rsidP="00AB6F49">
      <w:pPr>
        <w:pStyle w:val="p4"/>
        <w:adjustRightInd w:val="0"/>
        <w:snapToGrid w:val="0"/>
        <w:spacing w:before="0" w:line="24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960F18">
        <w:rPr>
          <w:rStyle w:val="s3"/>
          <w:rFonts w:ascii="ＭＳ 明朝" w:eastAsia="ＭＳ 明朝" w:hAnsi="ＭＳ 明朝"/>
          <w:color w:val="000000" w:themeColor="text1"/>
          <w:sz w:val="26"/>
          <w:szCs w:val="26"/>
        </w:rPr>
        <w:t>て死角をなくし、児童の安全を守</w:t>
      </w:r>
      <w:r w:rsidRPr="00960F18">
        <w:rPr>
          <w:rStyle w:val="s3"/>
          <w:rFonts w:ascii="ＭＳ 明朝" w:eastAsia="ＭＳ 明朝" w:hAnsi="ＭＳ 明朝" w:hint="eastAsia"/>
          <w:color w:val="000000" w:themeColor="text1"/>
          <w:sz w:val="26"/>
          <w:szCs w:val="26"/>
        </w:rPr>
        <w:t>る。</w:t>
      </w:r>
    </w:p>
    <w:p w14:paraId="44BBE6CA" w14:textId="77777777" w:rsidR="00AB6F49" w:rsidRPr="00960F18" w:rsidRDefault="00AB6F49" w:rsidP="00AB6F49">
      <w:pPr>
        <w:adjustRightInd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54581B14" w14:textId="77777777" w:rsidR="00AB6F49" w:rsidRPr="00AB6F49" w:rsidRDefault="00AB6F49">
      <w:pPr>
        <w:rPr>
          <w:rFonts w:ascii="ＭＳ 明朝" w:eastAsia="ＭＳ 明朝" w:hAnsi="ＭＳ 明朝" w:hint="eastAsia"/>
          <w:sz w:val="26"/>
          <w:szCs w:val="26"/>
        </w:rPr>
      </w:pPr>
    </w:p>
    <w:sectPr w:rsidR="00AB6F49" w:rsidRPr="00AB6F49" w:rsidSect="00AB6F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A339" w14:textId="77777777" w:rsidR="00B33812" w:rsidRDefault="00B33812" w:rsidP="00B33812">
      <w:r>
        <w:separator/>
      </w:r>
    </w:p>
  </w:endnote>
  <w:endnote w:type="continuationSeparator" w:id="0">
    <w:p w14:paraId="4C408A3E" w14:textId="77777777" w:rsidR="00B33812" w:rsidRDefault="00B33812" w:rsidP="00B3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.AppleSystemUIFont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.SFUI-Heavy">
    <w:altName w:val="Cambria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EA52" w14:textId="77777777" w:rsidR="00B33812" w:rsidRDefault="00B33812" w:rsidP="00B33812">
      <w:r>
        <w:separator/>
      </w:r>
    </w:p>
  </w:footnote>
  <w:footnote w:type="continuationSeparator" w:id="0">
    <w:p w14:paraId="4222E0F1" w14:textId="77777777" w:rsidR="00B33812" w:rsidRDefault="00B33812" w:rsidP="00B3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27"/>
    <w:rsid w:val="00024EA2"/>
    <w:rsid w:val="003326E4"/>
    <w:rsid w:val="003D3327"/>
    <w:rsid w:val="00564ADA"/>
    <w:rsid w:val="00AB6F49"/>
    <w:rsid w:val="00B22202"/>
    <w:rsid w:val="00B33812"/>
    <w:rsid w:val="00E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370E7"/>
  <w15:chartTrackingRefBased/>
  <w15:docId w15:val="{11623DE0-7F5B-C44F-BAB9-48C58A82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3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3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3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3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3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3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3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33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33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33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3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3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3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3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3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33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33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3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3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3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3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33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3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33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33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3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3812"/>
  </w:style>
  <w:style w:type="paragraph" w:styleId="ac">
    <w:name w:val="footer"/>
    <w:basedOn w:val="a"/>
    <w:link w:val="ad"/>
    <w:uiPriority w:val="99"/>
    <w:unhideWhenUsed/>
    <w:rsid w:val="00B33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3812"/>
  </w:style>
  <w:style w:type="paragraph" w:customStyle="1" w:styleId="p2">
    <w:name w:val="p2"/>
    <w:basedOn w:val="a"/>
    <w:rsid w:val="00AB6F49"/>
    <w:pPr>
      <w:widowControl/>
      <w:spacing w:before="173"/>
    </w:pPr>
    <w:rPr>
      <w:rFonts w:ascii=".AppleSystemUIFont" w:eastAsia="ＭＳ Ｐゴシック" w:hAnsi=".AppleSystemUIFont" w:cs="ＭＳ Ｐゴシック"/>
      <w:color w:val="FFFFFF"/>
      <w:kern w:val="0"/>
      <w:sz w:val="30"/>
      <w:szCs w:val="30"/>
      <w14:ligatures w14:val="none"/>
    </w:rPr>
  </w:style>
  <w:style w:type="paragraph" w:customStyle="1" w:styleId="p3">
    <w:name w:val="p3"/>
    <w:basedOn w:val="a"/>
    <w:rsid w:val="00AB6F49"/>
    <w:pPr>
      <w:widowControl/>
      <w:spacing w:before="35"/>
      <w:ind w:left="351" w:hanging="111"/>
    </w:pPr>
    <w:rPr>
      <w:rFonts w:ascii=".AppleSystemUIFont" w:eastAsia="ＭＳ Ｐゴシック" w:hAnsi=".AppleSystemUIFont" w:cs="ＭＳ Ｐゴシック"/>
      <w:color w:val="FFFFFF"/>
      <w:kern w:val="0"/>
      <w:sz w:val="24"/>
      <w14:ligatures w14:val="none"/>
    </w:rPr>
  </w:style>
  <w:style w:type="paragraph" w:customStyle="1" w:styleId="p4">
    <w:name w:val="p4"/>
    <w:basedOn w:val="a"/>
    <w:rsid w:val="00AB6F49"/>
    <w:pPr>
      <w:widowControl/>
      <w:spacing w:before="126"/>
      <w:ind w:left="351" w:hanging="111"/>
    </w:pPr>
    <w:rPr>
      <w:rFonts w:ascii=".AppleSystemUIFont" w:eastAsia="ＭＳ Ｐゴシック" w:hAnsi=".AppleSystemUIFont" w:cs="ＭＳ Ｐゴシック"/>
      <w:color w:val="FFFFFF"/>
      <w:kern w:val="0"/>
      <w:sz w:val="24"/>
      <w14:ligatures w14:val="none"/>
    </w:rPr>
  </w:style>
  <w:style w:type="paragraph" w:customStyle="1" w:styleId="p5">
    <w:name w:val="p5"/>
    <w:basedOn w:val="a"/>
    <w:rsid w:val="00AB6F49"/>
    <w:pPr>
      <w:widowControl/>
      <w:spacing w:before="246"/>
    </w:pPr>
    <w:rPr>
      <w:rFonts w:ascii=".AppleSystemUIFont" w:eastAsia="ＭＳ Ｐゴシック" w:hAnsi=".AppleSystemUIFont" w:cs="ＭＳ Ｐゴシック"/>
      <w:color w:val="FFFFFF"/>
      <w:kern w:val="0"/>
      <w:sz w:val="30"/>
      <w:szCs w:val="30"/>
      <w14:ligatures w14:val="none"/>
    </w:rPr>
  </w:style>
  <w:style w:type="paragraph" w:customStyle="1" w:styleId="p6">
    <w:name w:val="p6"/>
    <w:basedOn w:val="a"/>
    <w:rsid w:val="00AB6F49"/>
    <w:pPr>
      <w:widowControl/>
      <w:spacing w:before="35"/>
      <w:ind w:left="522" w:hanging="332"/>
    </w:pPr>
    <w:rPr>
      <w:rFonts w:ascii=".AppleSystemUIFont" w:eastAsia="ＭＳ Ｐゴシック" w:hAnsi=".AppleSystemUIFont" w:cs="ＭＳ Ｐゴシック"/>
      <w:color w:val="FFFFFF"/>
      <w:kern w:val="0"/>
      <w:sz w:val="24"/>
      <w14:ligatures w14:val="none"/>
    </w:rPr>
  </w:style>
  <w:style w:type="paragraph" w:customStyle="1" w:styleId="p7">
    <w:name w:val="p7"/>
    <w:basedOn w:val="a"/>
    <w:rsid w:val="00AB6F49"/>
    <w:pPr>
      <w:widowControl/>
    </w:pPr>
    <w:rPr>
      <w:rFonts w:ascii=".AppleSystemUIFont" w:eastAsia="ＭＳ Ｐゴシック" w:hAnsi=".AppleSystemUIFont" w:cs="ＭＳ Ｐゴシック"/>
      <w:color w:val="FFFFFF"/>
      <w:kern w:val="0"/>
      <w:sz w:val="24"/>
      <w14:ligatures w14:val="none"/>
    </w:rPr>
  </w:style>
  <w:style w:type="paragraph" w:customStyle="1" w:styleId="p8">
    <w:name w:val="p8"/>
    <w:basedOn w:val="a"/>
    <w:rsid w:val="00AB6F49"/>
    <w:pPr>
      <w:widowControl/>
      <w:spacing w:before="126"/>
      <w:ind w:left="522" w:hanging="368"/>
    </w:pPr>
    <w:rPr>
      <w:rFonts w:ascii=".AppleSystemUIFont" w:eastAsia="ＭＳ Ｐゴシック" w:hAnsi=".AppleSystemUIFont" w:cs="ＭＳ Ｐゴシック"/>
      <w:color w:val="FFFFFF"/>
      <w:kern w:val="0"/>
      <w:sz w:val="24"/>
      <w14:ligatures w14:val="none"/>
    </w:rPr>
  </w:style>
  <w:style w:type="paragraph" w:customStyle="1" w:styleId="p9">
    <w:name w:val="p9"/>
    <w:basedOn w:val="a"/>
    <w:rsid w:val="00AB6F49"/>
    <w:pPr>
      <w:widowControl/>
      <w:spacing w:before="126"/>
      <w:ind w:left="522" w:hanging="366"/>
    </w:pPr>
    <w:rPr>
      <w:rFonts w:ascii=".AppleSystemUIFont" w:eastAsia="ＭＳ Ｐゴシック" w:hAnsi=".AppleSystemUIFont" w:cs="ＭＳ Ｐゴシック"/>
      <w:color w:val="FFFFFF"/>
      <w:kern w:val="0"/>
      <w:sz w:val="24"/>
      <w14:ligatures w14:val="none"/>
    </w:rPr>
  </w:style>
  <w:style w:type="paragraph" w:customStyle="1" w:styleId="p11">
    <w:name w:val="p11"/>
    <w:basedOn w:val="a"/>
    <w:rsid w:val="00AB6F49"/>
    <w:pPr>
      <w:widowControl/>
      <w:spacing w:before="275"/>
    </w:pPr>
    <w:rPr>
      <w:rFonts w:ascii=".AppleSystemUIFont" w:eastAsia="ＭＳ Ｐゴシック" w:hAnsi=".AppleSystemUIFont" w:cs="ＭＳ Ｐゴシック"/>
      <w:color w:val="FFFFFF"/>
      <w:kern w:val="0"/>
      <w:sz w:val="24"/>
      <w14:ligatures w14:val="none"/>
    </w:rPr>
  </w:style>
  <w:style w:type="character" w:customStyle="1" w:styleId="s2">
    <w:name w:val="s2"/>
    <w:basedOn w:val="a0"/>
    <w:rsid w:val="00AB6F49"/>
    <w:rPr>
      <w:rFonts w:ascii=".SFUI-Heavy" w:hAnsi=".SFUI-Heavy" w:hint="default"/>
      <w:b/>
      <w:bCs/>
      <w:i w:val="0"/>
      <w:iCs w:val="0"/>
      <w:sz w:val="30"/>
      <w:szCs w:val="30"/>
    </w:rPr>
  </w:style>
  <w:style w:type="character" w:customStyle="1" w:styleId="s3">
    <w:name w:val="s3"/>
    <w:basedOn w:val="a0"/>
    <w:rsid w:val="00AB6F49"/>
    <w:rPr>
      <w:rFonts w:ascii=".SFUI-Heavy" w:hAnsi=".SFUI-Heavy" w:hint="default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伸一 皆川</dc:creator>
  <cp:keywords/>
  <dc:description/>
  <cp:lastModifiedBy>皆川　伸一2</cp:lastModifiedBy>
  <cp:revision>2</cp:revision>
  <cp:lastPrinted>2026-04-23T06:06:00Z</cp:lastPrinted>
  <dcterms:created xsi:type="dcterms:W3CDTF">2026-04-24T09:01:00Z</dcterms:created>
  <dcterms:modified xsi:type="dcterms:W3CDTF">2026-04-24T09:01:00Z</dcterms:modified>
</cp:coreProperties>
</file>